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Pr="00962F82" w:rsidRDefault="006816EC">
            <w:pPr>
              <w:jc w:val="both"/>
              <w:rPr>
                <w:rFonts w:ascii="Arial (W1)" w:hAnsi="Arial (W1)"/>
                <w:b/>
                <w:bCs/>
                <w:sz w:val="26"/>
                <w:szCs w:val="26"/>
              </w:rPr>
            </w:pPr>
            <w:bookmarkStart w:id="0" w:name="_GoBack"/>
            <w:bookmarkEnd w:id="0"/>
            <w:r w:rsidRPr="00962F82">
              <w:rPr>
                <w:rFonts w:hint="cs"/>
                <w:b/>
                <w:bCs/>
                <w:sz w:val="26"/>
                <w:szCs w:val="26"/>
                <w:rtl/>
              </w:rPr>
              <w:t xml:space="preserve">בפני </w:t>
            </w:r>
          </w:p>
        </w:tc>
        <w:tc>
          <w:tcPr>
            <w:tcW w:w="8077" w:type="dxa"/>
            <w:gridSpan w:val="2"/>
            <w:hideMark/>
          </w:tcPr>
          <w:p w:rsidR="006816EC" w:rsidRPr="00962F82" w:rsidRDefault="00B32C61" w:rsidP="006816EC">
            <w:pPr>
              <w:rPr>
                <w:rFonts w:ascii="Arial" w:hAnsi="Arial"/>
                <w:b/>
                <w:bCs/>
                <w:sz w:val="26"/>
                <w:szCs w:val="26"/>
                <w:rtl/>
              </w:rPr>
            </w:pPr>
            <w:r w:rsidRPr="00962F82">
              <w:rPr>
                <w:rFonts w:ascii="Arial" w:hAnsi="Arial" w:hint="cs"/>
                <w:b/>
                <w:bCs/>
                <w:sz w:val="26"/>
                <w:szCs w:val="26"/>
                <w:rtl/>
              </w:rPr>
              <w:t>כבוד</w:t>
            </w:r>
            <w:r w:rsidR="006816EC" w:rsidRPr="00962F82">
              <w:rPr>
                <w:rFonts w:ascii="Arial" w:hAnsi="Arial" w:hint="cs"/>
                <w:b/>
                <w:bCs/>
                <w:sz w:val="26"/>
                <w:szCs w:val="26"/>
                <w:rtl/>
              </w:rPr>
              <w:t xml:space="preserve"> ה</w:t>
            </w:r>
            <w:sdt>
              <w:sdtPr>
                <w:rPr>
                  <w:b/>
                  <w:bCs/>
                  <w:sz w:val="26"/>
                  <w:szCs w:val="26"/>
                  <w:rtl/>
                </w:rPr>
                <w:alias w:val="1574"/>
                <w:tag w:val="1574"/>
                <w:id w:val="-868990752"/>
                <w:text w:multiLine="1"/>
              </w:sdtPr>
              <w:sdtEndPr/>
              <w:sdtContent>
                <w:r w:rsidRPr="00962F82">
                  <w:rPr>
                    <w:rFonts w:ascii="Arial" w:hAnsi="Arial"/>
                    <w:b/>
                    <w:bCs/>
                    <w:sz w:val="26"/>
                    <w:szCs w:val="26"/>
                    <w:rtl/>
                  </w:rPr>
                  <w:t xml:space="preserve">שופטת </w:t>
                </w:r>
                <w:r w:rsidR="003D00C9" w:rsidRPr="00962F82">
                  <w:rPr>
                    <w:rFonts w:ascii="Arial" w:hAnsi="Arial" w:hint="cs"/>
                    <w:b/>
                    <w:bCs/>
                    <w:sz w:val="26"/>
                    <w:szCs w:val="26"/>
                    <w:rtl/>
                  </w:rPr>
                  <w:t>ה</w:t>
                </w:r>
                <w:r w:rsidRPr="00962F82">
                  <w:rPr>
                    <w:rFonts w:ascii="Arial" w:hAnsi="Arial"/>
                    <w:b/>
                    <w:bCs/>
                    <w:sz w:val="26"/>
                    <w:szCs w:val="26"/>
                    <w:rtl/>
                  </w:rPr>
                  <w:t>בכירה</w:t>
                </w:r>
              </w:sdtContent>
            </w:sdt>
            <w:r w:rsidR="006816EC" w:rsidRPr="00962F82">
              <w:rPr>
                <w:rFonts w:ascii="Arial" w:hAnsi="Arial" w:hint="cs"/>
                <w:b/>
                <w:bCs/>
                <w:sz w:val="26"/>
                <w:szCs w:val="26"/>
                <w:rtl/>
              </w:rPr>
              <w:t xml:space="preserve">  </w:t>
            </w:r>
            <w:sdt>
              <w:sdtPr>
                <w:rPr>
                  <w:b/>
                  <w:bCs/>
                  <w:sz w:val="26"/>
                  <w:szCs w:val="26"/>
                  <w:rtl/>
                </w:rPr>
                <w:alias w:val="1573"/>
                <w:tag w:val="1573"/>
                <w:id w:val="407734867"/>
                <w:text w:multiLine="1"/>
              </w:sdtPr>
              <w:sdtEndPr/>
              <w:sdtContent>
                <w:r w:rsidRPr="00962F82">
                  <w:rPr>
                    <w:rFonts w:ascii="Arial" w:hAnsi="Arial"/>
                    <w:b/>
                    <w:bCs/>
                    <w:sz w:val="26"/>
                    <w:szCs w:val="26"/>
                    <w:rtl/>
                  </w:rPr>
                  <w:t>שושנה ברגר</w:t>
                </w:r>
              </w:sdtContent>
            </w:sdt>
          </w:p>
          <w:p w:rsidR="006816EC" w:rsidRPr="00962F82" w:rsidRDefault="006816EC" w:rsidP="006816EC">
            <w:pPr>
              <w:rPr>
                <w:b/>
                <w:bCs/>
                <w:sz w:val="26"/>
                <w:szCs w:val="26"/>
              </w:rPr>
            </w:pPr>
          </w:p>
        </w:tc>
      </w:tr>
      <w:tr w:rsidR="006816EC" w:rsidTr="006816EC">
        <w:trPr>
          <w:jc w:val="center"/>
        </w:trPr>
        <w:tc>
          <w:tcPr>
            <w:tcW w:w="3249" w:type="dxa"/>
            <w:gridSpan w:val="2"/>
          </w:tcPr>
          <w:p w:rsidR="00D12611" w:rsidRPr="00962F82" w:rsidRDefault="00F255A5" w:rsidP="00F255A5">
            <w:pPr>
              <w:rPr>
                <w:rFonts w:ascii="Arial (W1)" w:hAnsi="Arial (W1)"/>
                <w:b/>
                <w:bCs/>
                <w:noProof w:val="0"/>
                <w:sz w:val="26"/>
                <w:szCs w:val="26"/>
              </w:rPr>
            </w:pPr>
            <w:r w:rsidRPr="00962F82">
              <w:rPr>
                <w:rFonts w:hint="cs"/>
                <w:b/>
                <w:bCs/>
                <w:sz w:val="26"/>
                <w:szCs w:val="26"/>
                <w:rtl/>
              </w:rPr>
              <w:t>ה</w:t>
            </w:r>
            <w:sdt>
              <w:sdtPr>
                <w:rPr>
                  <w:rFonts w:hint="cs"/>
                  <w:b/>
                  <w:bCs/>
                  <w:sz w:val="26"/>
                  <w:szCs w:val="26"/>
                  <w:rtl/>
                </w:rPr>
                <w:alias w:val="1180"/>
                <w:tag w:val="1180"/>
                <w:id w:val="-803768281"/>
                <w:text w:multiLine="1"/>
              </w:sdtPr>
              <w:sdtEndPr/>
              <w:sdtContent>
                <w:r w:rsidR="009D41C6" w:rsidRPr="00962F82">
                  <w:rPr>
                    <w:rFonts w:hint="cs"/>
                    <w:b/>
                    <w:bCs/>
                    <w:noProof w:val="0"/>
                    <w:sz w:val="26"/>
                    <w:szCs w:val="26"/>
                    <w:rtl/>
                  </w:rPr>
                  <w:t>מערער</w:t>
                </w:r>
                <w:r w:rsidRPr="00962F82">
                  <w:rPr>
                    <w:rFonts w:hint="cs"/>
                    <w:b/>
                    <w:bCs/>
                    <w:noProof w:val="0"/>
                    <w:sz w:val="26"/>
                    <w:szCs w:val="26"/>
                    <w:rtl/>
                  </w:rPr>
                  <w:t>:</w:t>
                </w:r>
              </w:sdtContent>
            </w:sdt>
          </w:p>
        </w:tc>
        <w:tc>
          <w:tcPr>
            <w:tcW w:w="5571" w:type="dxa"/>
          </w:tcPr>
          <w:p w:rsidR="00F255A5" w:rsidRPr="00962F82" w:rsidRDefault="000A0C9D" w:rsidP="00E3539E">
            <w:pPr>
              <w:rPr>
                <w:b/>
                <w:bCs/>
                <w:noProof w:val="0"/>
                <w:sz w:val="26"/>
                <w:szCs w:val="26"/>
                <w:rtl/>
              </w:rPr>
            </w:pPr>
            <w:sdt>
              <w:sdtPr>
                <w:rPr>
                  <w:rFonts w:hint="cs"/>
                  <w:b/>
                  <w:bCs/>
                  <w:noProof w:val="0"/>
                  <w:sz w:val="26"/>
                  <w:szCs w:val="26"/>
                  <w:rtl/>
                </w:rPr>
                <w:alias w:val="1478"/>
                <w:tag w:val="1478"/>
                <w:id w:val="160126198"/>
                <w:text w:multiLine="1"/>
              </w:sdtPr>
              <w:sdtEndPr/>
              <w:sdtContent>
                <w:r w:rsidR="00E3539E">
                  <w:rPr>
                    <w:rFonts w:hint="cs"/>
                    <w:b/>
                    <w:bCs/>
                    <w:noProof w:val="0"/>
                    <w:sz w:val="26"/>
                    <w:szCs w:val="26"/>
                  </w:rPr>
                  <w:t>XXX</w:t>
                </w:r>
              </w:sdtContent>
            </w:sdt>
            <w:r w:rsidR="009C358E" w:rsidRPr="00962F82">
              <w:rPr>
                <w:rFonts w:hint="cs"/>
                <w:b/>
                <w:bCs/>
                <w:noProof w:val="0"/>
                <w:sz w:val="26"/>
                <w:szCs w:val="26"/>
                <w:rtl/>
              </w:rPr>
              <w:t xml:space="preserve"> </w:t>
            </w:r>
            <w:r w:rsidR="00F255A5" w:rsidRPr="00962F82">
              <w:rPr>
                <w:rFonts w:hint="cs"/>
                <w:b/>
                <w:bCs/>
                <w:noProof w:val="0"/>
                <w:sz w:val="26"/>
                <w:szCs w:val="26"/>
                <w:rtl/>
              </w:rPr>
              <w:t>ת.ז.</w:t>
            </w:r>
            <w:r w:rsidR="00E3539E">
              <w:rPr>
                <w:rFonts w:hint="cs"/>
                <w:b/>
                <w:bCs/>
                <w:noProof w:val="0"/>
                <w:sz w:val="26"/>
                <w:szCs w:val="26"/>
                <w:rtl/>
              </w:rPr>
              <w:t xml:space="preserve"> </w:t>
            </w:r>
            <w:r w:rsidR="00E3539E">
              <w:rPr>
                <w:rFonts w:hint="cs"/>
                <w:b/>
                <w:bCs/>
                <w:noProof w:val="0"/>
                <w:sz w:val="26"/>
                <w:szCs w:val="26"/>
              </w:rPr>
              <w:t>XXX</w:t>
            </w:r>
          </w:p>
          <w:p w:rsidR="006816EC" w:rsidRPr="00962F82" w:rsidRDefault="00F255A5" w:rsidP="00F255A5">
            <w:pPr>
              <w:rPr>
                <w:b/>
                <w:bCs/>
                <w:noProof w:val="0"/>
                <w:sz w:val="26"/>
                <w:szCs w:val="26"/>
              </w:rPr>
            </w:pPr>
            <w:r w:rsidRPr="00962F82">
              <w:rPr>
                <w:rFonts w:hint="cs"/>
                <w:b/>
                <w:bCs/>
                <w:noProof w:val="0"/>
                <w:sz w:val="26"/>
                <w:szCs w:val="26"/>
                <w:rtl/>
              </w:rPr>
              <w:t>ע"י ב"כ עו"ד ענבל הראל</w:t>
            </w:r>
          </w:p>
        </w:tc>
      </w:tr>
      <w:tr w:rsidR="006816EC" w:rsidTr="006816EC">
        <w:trPr>
          <w:jc w:val="center"/>
        </w:trPr>
        <w:tc>
          <w:tcPr>
            <w:tcW w:w="8820" w:type="dxa"/>
            <w:gridSpan w:val="3"/>
          </w:tcPr>
          <w:p w:rsidR="006816EC" w:rsidRPr="00962F82" w:rsidRDefault="006816EC">
            <w:pPr>
              <w:rPr>
                <w:rFonts w:ascii="Arial (W1)" w:hAnsi="Arial (W1)"/>
                <w:b/>
                <w:bCs/>
                <w:noProof w:val="0"/>
                <w:sz w:val="26"/>
                <w:szCs w:val="26"/>
                <w:rtl/>
              </w:rPr>
            </w:pPr>
          </w:p>
          <w:p w:rsidR="006816EC" w:rsidRPr="00962F82" w:rsidRDefault="006816EC" w:rsidP="00F255A5">
            <w:pPr>
              <w:jc w:val="center"/>
              <w:rPr>
                <w:rFonts w:ascii="Arial (W1)" w:hAnsi="Arial (W1)"/>
                <w:b/>
                <w:bCs/>
                <w:noProof w:val="0"/>
                <w:sz w:val="26"/>
                <w:szCs w:val="26"/>
              </w:rPr>
            </w:pPr>
            <w:r w:rsidRPr="00962F82">
              <w:rPr>
                <w:rFonts w:hint="cs"/>
                <w:b/>
                <w:bCs/>
                <w:noProof w:val="0"/>
                <w:sz w:val="26"/>
                <w:szCs w:val="26"/>
                <w:rtl/>
              </w:rPr>
              <w:t>נגד</w:t>
            </w:r>
          </w:p>
        </w:tc>
      </w:tr>
      <w:tr w:rsidR="006816EC" w:rsidTr="006816EC">
        <w:trPr>
          <w:jc w:val="center"/>
        </w:trPr>
        <w:tc>
          <w:tcPr>
            <w:tcW w:w="3249" w:type="dxa"/>
            <w:gridSpan w:val="2"/>
          </w:tcPr>
          <w:p w:rsidR="006816EC" w:rsidRPr="00962F82" w:rsidRDefault="006816EC">
            <w:pPr>
              <w:rPr>
                <w:rFonts w:ascii="Arial (W1)" w:hAnsi="Arial (W1)"/>
                <w:b/>
                <w:bCs/>
                <w:noProof w:val="0"/>
                <w:sz w:val="26"/>
                <w:szCs w:val="26"/>
                <w:rtl/>
              </w:rPr>
            </w:pPr>
          </w:p>
          <w:p w:rsidR="006816EC" w:rsidRPr="00962F82" w:rsidRDefault="000A0C9D" w:rsidP="00F255A5">
            <w:pPr>
              <w:rPr>
                <w:rFonts w:ascii="Arial (W1)" w:hAnsi="Arial (W1)"/>
                <w:b/>
                <w:bCs/>
                <w:noProof w:val="0"/>
                <w:sz w:val="26"/>
                <w:szCs w:val="26"/>
              </w:rPr>
            </w:pPr>
            <w:sdt>
              <w:sdtPr>
                <w:rPr>
                  <w:rFonts w:hint="cs"/>
                  <w:b/>
                  <w:bCs/>
                  <w:sz w:val="26"/>
                  <w:szCs w:val="26"/>
                  <w:rtl/>
                </w:rPr>
                <w:alias w:val="1184"/>
                <w:tag w:val="1184"/>
                <w:id w:val="-910234160"/>
                <w:text w:multiLine="1"/>
              </w:sdtPr>
              <w:sdtEndPr/>
              <w:sdtContent>
                <w:r w:rsidR="00F255A5" w:rsidRPr="00962F82">
                  <w:rPr>
                    <w:rFonts w:hint="cs"/>
                    <w:b/>
                    <w:bCs/>
                    <w:noProof w:val="0"/>
                    <w:sz w:val="26"/>
                    <w:szCs w:val="26"/>
                    <w:rtl/>
                  </w:rPr>
                  <w:t>ה</w:t>
                </w:r>
                <w:r w:rsidR="00E44DDF" w:rsidRPr="00962F82">
                  <w:rPr>
                    <w:rFonts w:hint="cs"/>
                    <w:b/>
                    <w:bCs/>
                    <w:noProof w:val="0"/>
                    <w:sz w:val="26"/>
                    <w:szCs w:val="26"/>
                    <w:rtl/>
                  </w:rPr>
                  <w:t>משיב</w:t>
                </w:r>
                <w:r w:rsidR="00F255A5" w:rsidRPr="00962F82">
                  <w:rPr>
                    <w:rFonts w:hint="cs"/>
                    <w:b/>
                    <w:bCs/>
                    <w:noProof w:val="0"/>
                    <w:sz w:val="26"/>
                    <w:szCs w:val="26"/>
                    <w:rtl/>
                  </w:rPr>
                  <w:t>ה:</w:t>
                </w:r>
              </w:sdtContent>
            </w:sdt>
          </w:p>
        </w:tc>
        <w:tc>
          <w:tcPr>
            <w:tcW w:w="5571" w:type="dxa"/>
          </w:tcPr>
          <w:p w:rsidR="006816EC" w:rsidRPr="00962F82" w:rsidRDefault="006816EC">
            <w:pPr>
              <w:rPr>
                <w:rFonts w:ascii="Arial (W1)" w:hAnsi="Arial (W1)"/>
                <w:b/>
                <w:bCs/>
                <w:noProof w:val="0"/>
                <w:sz w:val="26"/>
                <w:szCs w:val="26"/>
                <w:rtl/>
              </w:rPr>
            </w:pPr>
          </w:p>
          <w:p w:rsidR="00F255A5" w:rsidRPr="00962F82" w:rsidRDefault="000A0C9D" w:rsidP="00E3539E">
            <w:pPr>
              <w:rPr>
                <w:b/>
                <w:bCs/>
                <w:noProof w:val="0"/>
                <w:sz w:val="26"/>
                <w:szCs w:val="26"/>
                <w:rtl/>
              </w:rPr>
            </w:pPr>
            <w:sdt>
              <w:sdtPr>
                <w:rPr>
                  <w:rFonts w:hint="cs"/>
                  <w:b/>
                  <w:bCs/>
                  <w:noProof w:val="0"/>
                  <w:sz w:val="26"/>
                  <w:szCs w:val="26"/>
                  <w:rtl/>
                </w:rPr>
                <w:alias w:val="1486"/>
                <w:tag w:val="1486"/>
                <w:id w:val="1487590763"/>
                <w:text w:multiLine="1"/>
              </w:sdtPr>
              <w:sdtEndPr/>
              <w:sdtContent>
                <w:r w:rsidR="00E3539E">
                  <w:rPr>
                    <w:rFonts w:hint="cs"/>
                    <w:b/>
                    <w:bCs/>
                    <w:noProof w:val="0"/>
                    <w:sz w:val="26"/>
                    <w:szCs w:val="26"/>
                  </w:rPr>
                  <w:t>XXX</w:t>
                </w:r>
              </w:sdtContent>
            </w:sdt>
            <w:r w:rsidR="009C358E" w:rsidRPr="00962F82">
              <w:rPr>
                <w:rFonts w:hint="cs"/>
                <w:b/>
                <w:bCs/>
                <w:noProof w:val="0"/>
                <w:sz w:val="26"/>
                <w:szCs w:val="26"/>
                <w:rtl/>
              </w:rPr>
              <w:t xml:space="preserve"> </w:t>
            </w:r>
            <w:r w:rsidR="00F255A5" w:rsidRPr="00962F82">
              <w:rPr>
                <w:rFonts w:hint="cs"/>
                <w:b/>
                <w:bCs/>
                <w:noProof w:val="0"/>
                <w:sz w:val="26"/>
                <w:szCs w:val="26"/>
                <w:rtl/>
              </w:rPr>
              <w:t>ת.ז.</w:t>
            </w:r>
            <w:r w:rsidR="00E3539E">
              <w:rPr>
                <w:rFonts w:hint="cs"/>
                <w:b/>
                <w:bCs/>
                <w:noProof w:val="0"/>
                <w:sz w:val="26"/>
                <w:szCs w:val="26"/>
                <w:rtl/>
              </w:rPr>
              <w:t xml:space="preserve"> </w:t>
            </w:r>
            <w:r w:rsidR="00E3539E">
              <w:rPr>
                <w:rFonts w:hint="cs"/>
                <w:b/>
                <w:bCs/>
                <w:noProof w:val="0"/>
                <w:sz w:val="26"/>
                <w:szCs w:val="26"/>
              </w:rPr>
              <w:t>XXX</w:t>
            </w:r>
          </w:p>
          <w:p w:rsidR="006816EC" w:rsidRDefault="00F255A5" w:rsidP="00F255A5">
            <w:pPr>
              <w:rPr>
                <w:b/>
                <w:bCs/>
                <w:noProof w:val="0"/>
                <w:sz w:val="26"/>
                <w:szCs w:val="26"/>
                <w:rtl/>
              </w:rPr>
            </w:pPr>
            <w:r w:rsidRPr="00962F82">
              <w:rPr>
                <w:rFonts w:hint="cs"/>
                <w:b/>
                <w:bCs/>
                <w:noProof w:val="0"/>
                <w:sz w:val="26"/>
                <w:szCs w:val="26"/>
                <w:rtl/>
              </w:rPr>
              <w:t>ע"י ב"כ עו"ד רענן כספי</w:t>
            </w:r>
          </w:p>
          <w:p w:rsidR="002E2820" w:rsidRPr="00962F82" w:rsidRDefault="002E2820" w:rsidP="002E2820">
            <w:pPr>
              <w:rPr>
                <w:b/>
                <w:bCs/>
                <w:noProof w:val="0"/>
                <w:sz w:val="26"/>
                <w:szCs w:val="26"/>
              </w:rPr>
            </w:pPr>
            <w:r>
              <w:rPr>
                <w:rFonts w:hint="cs"/>
                <w:b/>
                <w:bCs/>
                <w:noProof w:val="0"/>
                <w:sz w:val="26"/>
                <w:szCs w:val="26"/>
                <w:rtl/>
              </w:rPr>
              <w:t>מטעם הלשכה לסיוע המשפטי</w:t>
            </w:r>
          </w:p>
        </w:tc>
      </w:tr>
    </w:tbl>
    <w:p w:rsidR="009D41C6" w:rsidRDefault="009D41C6" w:rsidP="003823DA">
      <w:pPr>
        <w:suppressLineNumbers/>
        <w:rPr>
          <w:rtl/>
        </w:rPr>
      </w:pPr>
    </w:p>
    <w:p w:rsidR="009D41C6" w:rsidRDefault="009D41C6"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3D00C9" w:rsidRDefault="00005C8B">
            <w:pPr>
              <w:bidi w:val="0"/>
              <w:jc w:val="center"/>
              <w:rPr>
                <w:rFonts w:ascii="Arial" w:hAnsi="Arial"/>
                <w:b/>
                <w:bCs/>
                <w:noProof w:val="0"/>
                <w:sz w:val="32"/>
                <w:szCs w:val="32"/>
                <w:u w:val="single"/>
              </w:rPr>
            </w:pPr>
            <w:r w:rsidRPr="003D00C9">
              <w:rPr>
                <w:rFonts w:ascii="Arial" w:hAnsi="Arial"/>
                <w:b/>
                <w:bCs/>
                <w:noProof w:val="0"/>
                <w:sz w:val="32"/>
                <w:szCs w:val="32"/>
                <w:u w:val="single"/>
                <w:rtl/>
              </w:rPr>
              <w:t>פסק דין</w:t>
            </w:r>
          </w:p>
        </w:tc>
      </w:tr>
    </w:tbl>
    <w:p w:rsidR="002E2820" w:rsidRDefault="002E2820" w:rsidP="009D41C6">
      <w:pPr>
        <w:spacing w:line="360" w:lineRule="auto"/>
        <w:ind w:hanging="142"/>
        <w:jc w:val="both"/>
        <w:rPr>
          <w:rFonts w:ascii="David" w:hAnsi="David"/>
          <w:b/>
          <w:bCs/>
          <w:u w:val="single"/>
          <w:rtl/>
        </w:rPr>
      </w:pPr>
    </w:p>
    <w:p w:rsidR="003D00C9" w:rsidRPr="009D41C6" w:rsidRDefault="003D00C9" w:rsidP="009D41C6">
      <w:pPr>
        <w:spacing w:line="360" w:lineRule="auto"/>
        <w:ind w:hanging="142"/>
        <w:jc w:val="both"/>
        <w:rPr>
          <w:rFonts w:ascii="David" w:hAnsi="David"/>
          <w:b/>
          <w:bCs/>
          <w:u w:val="single"/>
          <w:rtl/>
        </w:rPr>
      </w:pPr>
      <w:r w:rsidRPr="009D41C6">
        <w:rPr>
          <w:rFonts w:ascii="David" w:hAnsi="David"/>
          <w:b/>
          <w:bCs/>
          <w:u w:val="single"/>
          <w:rtl/>
        </w:rPr>
        <w:t>מבוא:</w:t>
      </w:r>
    </w:p>
    <w:p w:rsidR="003D00C9" w:rsidRPr="009D41C6" w:rsidRDefault="003D00C9" w:rsidP="00E3539E">
      <w:pPr>
        <w:spacing w:line="360" w:lineRule="auto"/>
        <w:ind w:left="-142"/>
        <w:jc w:val="both"/>
        <w:rPr>
          <w:rFonts w:ascii="David" w:hAnsi="David"/>
        </w:rPr>
      </w:pPr>
      <w:r w:rsidRPr="009D41C6">
        <w:rPr>
          <w:rFonts w:ascii="David" w:hAnsi="David"/>
          <w:rtl/>
        </w:rPr>
        <w:t xml:space="preserve">בפניי ערעור על החלטת רשמת הוצאה לפועל, </w:t>
      </w:r>
      <w:r w:rsidR="00D94981">
        <w:rPr>
          <w:rFonts w:ascii="David" w:hAnsi="David" w:hint="cs"/>
          <w:rtl/>
        </w:rPr>
        <w:t xml:space="preserve">הגב' </w:t>
      </w:r>
      <w:r w:rsidRPr="009D41C6">
        <w:rPr>
          <w:rFonts w:ascii="David" w:hAnsi="David"/>
          <w:rtl/>
        </w:rPr>
        <w:t>אורלי אוחנה (להלן ת</w:t>
      </w:r>
      <w:r w:rsidR="00610AA2">
        <w:rPr>
          <w:rFonts w:ascii="David" w:hAnsi="David" w:hint="cs"/>
          <w:rtl/>
        </w:rPr>
        <w:t>י</w:t>
      </w:r>
      <w:r w:rsidRPr="009D41C6">
        <w:rPr>
          <w:rFonts w:ascii="David" w:hAnsi="David"/>
          <w:rtl/>
        </w:rPr>
        <w:t>קרא למען הנוחות: "</w:t>
      </w:r>
      <w:r w:rsidRPr="009D41C6">
        <w:rPr>
          <w:rFonts w:ascii="David" w:hAnsi="David"/>
          <w:b/>
          <w:bCs/>
          <w:rtl/>
        </w:rPr>
        <w:t>הרשמת</w:t>
      </w:r>
      <w:r w:rsidRPr="009D41C6">
        <w:rPr>
          <w:rFonts w:ascii="David" w:hAnsi="David"/>
          <w:rtl/>
        </w:rPr>
        <w:t>") מיום 6.11.22 (להלן: "</w:t>
      </w:r>
      <w:r w:rsidRPr="009D41C6">
        <w:rPr>
          <w:rFonts w:ascii="David" w:hAnsi="David"/>
          <w:b/>
          <w:bCs/>
          <w:rtl/>
        </w:rPr>
        <w:t>החלטת הרשמת</w:t>
      </w:r>
      <w:r w:rsidRPr="009D41C6">
        <w:rPr>
          <w:rFonts w:ascii="David" w:hAnsi="David"/>
          <w:rtl/>
        </w:rPr>
        <w:t>") שניתנה במסגרת הליכי הוצל"פ בתיק מס': 510237-08-22 (להלן: "</w:t>
      </w:r>
      <w:r w:rsidRPr="009D41C6">
        <w:rPr>
          <w:rFonts w:ascii="David" w:hAnsi="David"/>
          <w:b/>
          <w:bCs/>
          <w:rtl/>
        </w:rPr>
        <w:t>תיק ההוצל"פ</w:t>
      </w:r>
      <w:r w:rsidRPr="009D41C6">
        <w:rPr>
          <w:rFonts w:ascii="David" w:hAnsi="David"/>
          <w:rtl/>
        </w:rPr>
        <w:t xml:space="preserve">") אשר מתנהל בין המערער, מר </w:t>
      </w:r>
      <w:r w:rsidR="00E3539E">
        <w:rPr>
          <w:rFonts w:ascii="David" w:hAnsi="David" w:hint="cs"/>
        </w:rPr>
        <w:t>XXX</w:t>
      </w:r>
      <w:r w:rsidRPr="009D41C6">
        <w:rPr>
          <w:rFonts w:ascii="David" w:hAnsi="David"/>
          <w:rtl/>
        </w:rPr>
        <w:t xml:space="preserve"> (להלן י</w:t>
      </w:r>
      <w:r w:rsidR="00610AA2">
        <w:rPr>
          <w:rFonts w:ascii="David" w:hAnsi="David" w:hint="cs"/>
          <w:rtl/>
        </w:rPr>
        <w:t>י</w:t>
      </w:r>
      <w:r w:rsidRPr="009D41C6">
        <w:rPr>
          <w:rFonts w:ascii="David" w:hAnsi="David"/>
          <w:rtl/>
        </w:rPr>
        <w:t>קרא: "</w:t>
      </w:r>
      <w:r w:rsidRPr="009D41C6">
        <w:rPr>
          <w:rFonts w:ascii="David" w:hAnsi="David"/>
          <w:b/>
          <w:bCs/>
          <w:rtl/>
        </w:rPr>
        <w:t>המערער</w:t>
      </w:r>
      <w:r w:rsidRPr="009D41C6">
        <w:rPr>
          <w:rFonts w:ascii="David" w:hAnsi="David"/>
          <w:rtl/>
        </w:rPr>
        <w:t>" או "</w:t>
      </w:r>
      <w:r w:rsidRPr="009D41C6">
        <w:rPr>
          <w:rFonts w:ascii="David" w:hAnsi="David"/>
          <w:b/>
          <w:bCs/>
          <w:rtl/>
        </w:rPr>
        <w:t>האב</w:t>
      </w:r>
      <w:r w:rsidRPr="009D41C6">
        <w:rPr>
          <w:rFonts w:ascii="David" w:hAnsi="David"/>
          <w:rtl/>
        </w:rPr>
        <w:t>") לבין המשיבה, הגב'</w:t>
      </w:r>
      <w:r w:rsidR="00E3539E">
        <w:rPr>
          <w:rFonts w:ascii="David" w:hAnsi="David" w:hint="cs"/>
          <w:rtl/>
        </w:rPr>
        <w:t xml:space="preserve"> </w:t>
      </w:r>
      <w:r w:rsidR="00E3539E">
        <w:rPr>
          <w:rFonts w:ascii="David" w:hAnsi="David" w:hint="cs"/>
        </w:rPr>
        <w:t>XXX</w:t>
      </w:r>
      <w:r w:rsidRPr="009D41C6">
        <w:rPr>
          <w:rFonts w:ascii="David" w:hAnsi="David"/>
          <w:rtl/>
        </w:rPr>
        <w:t xml:space="preserve"> (להלן ת</w:t>
      </w:r>
      <w:r w:rsidR="00610AA2">
        <w:rPr>
          <w:rFonts w:ascii="David" w:hAnsi="David" w:hint="cs"/>
          <w:rtl/>
        </w:rPr>
        <w:t>י</w:t>
      </w:r>
      <w:r w:rsidRPr="009D41C6">
        <w:rPr>
          <w:rFonts w:ascii="David" w:hAnsi="David"/>
          <w:rtl/>
        </w:rPr>
        <w:t>קרא: "</w:t>
      </w:r>
      <w:r w:rsidRPr="009D41C6">
        <w:rPr>
          <w:rFonts w:ascii="David" w:hAnsi="David"/>
          <w:b/>
          <w:bCs/>
          <w:rtl/>
        </w:rPr>
        <w:t>המשיבה</w:t>
      </w:r>
      <w:r w:rsidRPr="009D41C6">
        <w:rPr>
          <w:rFonts w:ascii="David" w:hAnsi="David"/>
          <w:rtl/>
        </w:rPr>
        <w:t>" או "</w:t>
      </w:r>
      <w:r w:rsidRPr="009D41C6">
        <w:rPr>
          <w:rFonts w:ascii="David" w:hAnsi="David"/>
          <w:b/>
          <w:bCs/>
          <w:rtl/>
        </w:rPr>
        <w:t>האם</w:t>
      </w:r>
      <w:r w:rsidRPr="009D41C6">
        <w:rPr>
          <w:rFonts w:ascii="David" w:hAnsi="David"/>
          <w:rtl/>
        </w:rPr>
        <w:t>").</w:t>
      </w:r>
    </w:p>
    <w:p w:rsidR="003D00C9" w:rsidRPr="009D41C6" w:rsidRDefault="003D00C9" w:rsidP="009D41C6">
      <w:pPr>
        <w:spacing w:line="360" w:lineRule="auto"/>
        <w:jc w:val="both"/>
        <w:rPr>
          <w:rFonts w:ascii="David" w:hAnsi="David"/>
          <w:rtl/>
        </w:rPr>
      </w:pPr>
    </w:p>
    <w:p w:rsidR="003D00C9" w:rsidRPr="009D41C6" w:rsidRDefault="003D00C9" w:rsidP="009D41C6">
      <w:pPr>
        <w:spacing w:line="360" w:lineRule="auto"/>
        <w:ind w:hanging="142"/>
        <w:jc w:val="both"/>
        <w:rPr>
          <w:rFonts w:ascii="David" w:hAnsi="David"/>
          <w:b/>
          <w:bCs/>
          <w:u w:val="single"/>
          <w:rtl/>
        </w:rPr>
      </w:pPr>
      <w:r w:rsidRPr="009D41C6">
        <w:rPr>
          <w:rFonts w:ascii="David" w:hAnsi="David"/>
          <w:b/>
          <w:bCs/>
          <w:u w:val="single"/>
          <w:rtl/>
        </w:rPr>
        <w:t>רקע בקצרה:</w:t>
      </w:r>
    </w:p>
    <w:p w:rsidR="003D00C9" w:rsidRPr="009D41C6" w:rsidRDefault="003D00C9" w:rsidP="009D41C6">
      <w:pPr>
        <w:spacing w:line="360" w:lineRule="auto"/>
        <w:jc w:val="both"/>
        <w:rPr>
          <w:rFonts w:ascii="David" w:hAnsi="David"/>
          <w:b/>
          <w:bCs/>
          <w:u w:val="single"/>
          <w:rtl/>
        </w:rPr>
      </w:pPr>
    </w:p>
    <w:p w:rsidR="003D00C9" w:rsidRPr="009D41C6" w:rsidRDefault="003D00C9" w:rsidP="00E3539E">
      <w:pPr>
        <w:pStyle w:val="ad"/>
        <w:numPr>
          <w:ilvl w:val="0"/>
          <w:numId w:val="1"/>
        </w:numPr>
        <w:spacing w:after="0" w:line="360" w:lineRule="auto"/>
        <w:ind w:left="283"/>
        <w:jc w:val="both"/>
        <w:rPr>
          <w:rFonts w:ascii="David" w:eastAsia="Times New Roman" w:hAnsi="David" w:cs="David"/>
          <w:noProof/>
          <w:sz w:val="24"/>
          <w:szCs w:val="24"/>
          <w:rtl/>
        </w:rPr>
      </w:pPr>
      <w:r w:rsidRPr="009D41C6">
        <w:rPr>
          <w:rFonts w:ascii="David" w:eastAsia="Times New Roman" w:hAnsi="David" w:cs="David"/>
          <w:noProof/>
          <w:sz w:val="24"/>
          <w:szCs w:val="24"/>
          <w:rtl/>
        </w:rPr>
        <w:t xml:space="preserve">הצדדים נישאו ביום 11.12.07 ובמסגרת הנישואין נולדו התאומים: </w:t>
      </w:r>
      <w:r w:rsidR="00E3539E">
        <w:rPr>
          <w:rFonts w:ascii="David" w:eastAsia="Times New Roman" w:hAnsi="David" w:cs="David" w:hint="cs"/>
          <w:noProof/>
          <w:sz w:val="24"/>
          <w:szCs w:val="24"/>
        </w:rPr>
        <w:t>XXX</w:t>
      </w:r>
      <w:r w:rsidRPr="009D41C6">
        <w:rPr>
          <w:rFonts w:ascii="David" w:eastAsia="Times New Roman" w:hAnsi="David" w:cs="David"/>
          <w:noProof/>
          <w:sz w:val="24"/>
          <w:szCs w:val="24"/>
          <w:rtl/>
        </w:rPr>
        <w:t xml:space="preserve"> (להלן: "</w:t>
      </w:r>
      <w:r w:rsidRPr="009D41C6">
        <w:rPr>
          <w:rFonts w:ascii="David" w:eastAsia="Times New Roman" w:hAnsi="David" w:cs="David"/>
          <w:b/>
          <w:bCs/>
          <w:noProof/>
          <w:sz w:val="24"/>
          <w:szCs w:val="24"/>
          <w:rtl/>
        </w:rPr>
        <w:t>הקטינה</w:t>
      </w:r>
      <w:r w:rsidRPr="009D41C6">
        <w:rPr>
          <w:rFonts w:ascii="David" w:eastAsia="Times New Roman" w:hAnsi="David" w:cs="David"/>
          <w:noProof/>
          <w:sz w:val="24"/>
          <w:szCs w:val="24"/>
          <w:rtl/>
        </w:rPr>
        <w:t>") ו</w:t>
      </w:r>
      <w:r w:rsidR="00E3539E">
        <w:rPr>
          <w:rFonts w:ascii="David" w:eastAsia="Times New Roman" w:hAnsi="David" w:cs="David" w:hint="cs"/>
          <w:noProof/>
          <w:sz w:val="24"/>
          <w:szCs w:val="24"/>
        </w:rPr>
        <w:t>XXX</w:t>
      </w:r>
      <w:r w:rsidRPr="009D41C6">
        <w:rPr>
          <w:rFonts w:ascii="David" w:eastAsia="Times New Roman" w:hAnsi="David" w:cs="David"/>
          <w:noProof/>
          <w:sz w:val="24"/>
          <w:szCs w:val="24"/>
          <w:rtl/>
        </w:rPr>
        <w:t xml:space="preserve"> ילידי 11.7.09. יצוין כי הקטינה מאובחנת עם אוטיזם, תסמונת רט, אפילפסיה ועקמת גבית, זכאית לגמלת ילד נכה וקצבת נכות בשיעור 188% בסך של 5,642 ₪ לחודש (נכון לחודש 3/22).</w:t>
      </w:r>
    </w:p>
    <w:p w:rsidR="003D00C9" w:rsidRPr="009D41C6" w:rsidRDefault="003D00C9" w:rsidP="009D41C6">
      <w:pPr>
        <w:pStyle w:val="ad"/>
        <w:spacing w:after="0" w:line="360" w:lineRule="auto"/>
        <w:ind w:left="368"/>
        <w:jc w:val="both"/>
        <w:rPr>
          <w:rFonts w:ascii="David" w:eastAsia="Times New Roman" w:hAnsi="David" w:cs="David"/>
          <w:noProof/>
          <w:sz w:val="24"/>
          <w:szCs w:val="24"/>
        </w:rPr>
      </w:pPr>
    </w:p>
    <w:p w:rsidR="003D00C9" w:rsidRPr="009D41C6" w:rsidRDefault="003D00C9" w:rsidP="009D41C6">
      <w:pPr>
        <w:pStyle w:val="ad"/>
        <w:numPr>
          <w:ilvl w:val="0"/>
          <w:numId w:val="1"/>
        </w:numPr>
        <w:spacing w:after="0" w:line="360" w:lineRule="auto"/>
        <w:ind w:left="283"/>
        <w:jc w:val="both"/>
        <w:rPr>
          <w:rFonts w:ascii="David" w:eastAsia="Times New Roman" w:hAnsi="David" w:cs="David"/>
          <w:noProof/>
          <w:sz w:val="24"/>
          <w:szCs w:val="24"/>
        </w:rPr>
      </w:pPr>
      <w:r w:rsidRPr="009D41C6">
        <w:rPr>
          <w:rFonts w:ascii="David" w:eastAsia="Times New Roman" w:hAnsi="David" w:cs="David"/>
          <w:noProof/>
          <w:sz w:val="24"/>
          <w:szCs w:val="24"/>
          <w:rtl/>
        </w:rPr>
        <w:t>ביום 4.6.17 חתמו הצדדים על הסכם גירושין (להלן: "</w:t>
      </w:r>
      <w:r w:rsidRPr="009D41C6">
        <w:rPr>
          <w:rFonts w:ascii="David" w:eastAsia="Times New Roman" w:hAnsi="David" w:cs="David"/>
          <w:b/>
          <w:bCs/>
          <w:noProof/>
          <w:sz w:val="24"/>
          <w:szCs w:val="24"/>
          <w:rtl/>
        </w:rPr>
        <w:t>ההסכם</w:t>
      </w:r>
      <w:r w:rsidRPr="009D41C6">
        <w:rPr>
          <w:rFonts w:ascii="David" w:eastAsia="Times New Roman" w:hAnsi="David" w:cs="David"/>
          <w:noProof/>
          <w:sz w:val="24"/>
          <w:szCs w:val="24"/>
          <w:rtl/>
        </w:rPr>
        <w:t>") אשר אושר וק</w:t>
      </w:r>
      <w:r w:rsidR="005D1122">
        <w:rPr>
          <w:rFonts w:ascii="David" w:eastAsia="Times New Roman" w:hAnsi="David" w:cs="David"/>
          <w:noProof/>
          <w:sz w:val="24"/>
          <w:szCs w:val="24"/>
          <w:rtl/>
        </w:rPr>
        <w:t xml:space="preserve">יבל תוקף של פסק דין </w:t>
      </w:r>
      <w:r w:rsidRPr="009D41C6">
        <w:rPr>
          <w:rFonts w:ascii="David" w:eastAsia="Times New Roman" w:hAnsi="David" w:cs="David"/>
          <w:noProof/>
          <w:sz w:val="24"/>
          <w:szCs w:val="24"/>
          <w:rtl/>
        </w:rPr>
        <w:t>ביום 2.7.17 במסגרת תה"ס 7809-06-17. אתייחס לתוכנו של ההסכם להלן.</w:t>
      </w:r>
    </w:p>
    <w:p w:rsidR="003D00C9" w:rsidRPr="009D41C6" w:rsidRDefault="003D00C9" w:rsidP="009D41C6">
      <w:pPr>
        <w:pStyle w:val="ad"/>
        <w:spacing w:after="0" w:line="360" w:lineRule="auto"/>
        <w:ind w:left="283"/>
        <w:jc w:val="both"/>
        <w:rPr>
          <w:rFonts w:ascii="David" w:eastAsia="Times New Roman" w:hAnsi="David" w:cs="David"/>
          <w:noProof/>
          <w:sz w:val="24"/>
          <w:szCs w:val="24"/>
        </w:rPr>
      </w:pPr>
    </w:p>
    <w:p w:rsidR="003D00C9" w:rsidRPr="009D41C6" w:rsidRDefault="003D00C9" w:rsidP="009D41C6">
      <w:pPr>
        <w:pStyle w:val="ad"/>
        <w:numPr>
          <w:ilvl w:val="0"/>
          <w:numId w:val="1"/>
        </w:numPr>
        <w:spacing w:after="0" w:line="360" w:lineRule="auto"/>
        <w:ind w:left="283"/>
        <w:jc w:val="both"/>
        <w:rPr>
          <w:rFonts w:ascii="David" w:eastAsia="Times New Roman" w:hAnsi="David" w:cs="David"/>
          <w:noProof/>
          <w:sz w:val="24"/>
          <w:szCs w:val="24"/>
          <w:rtl/>
        </w:rPr>
      </w:pPr>
      <w:r w:rsidRPr="009D41C6">
        <w:rPr>
          <w:rFonts w:ascii="David" w:eastAsia="Times New Roman" w:hAnsi="David" w:cs="David"/>
          <w:noProof/>
          <w:sz w:val="24"/>
          <w:szCs w:val="24"/>
          <w:rtl/>
        </w:rPr>
        <w:t>יצוין כי האם נישאה מחדש ונולדו לה 2 ילדים נוספים מנישואיה הנוכחיים.</w:t>
      </w:r>
    </w:p>
    <w:p w:rsidR="003D00C9" w:rsidRPr="009D41C6" w:rsidRDefault="003D00C9" w:rsidP="009D41C6">
      <w:pPr>
        <w:spacing w:line="360" w:lineRule="auto"/>
        <w:jc w:val="both"/>
        <w:rPr>
          <w:rFonts w:ascii="David" w:hAnsi="David"/>
          <w:b/>
          <w:bCs/>
          <w:u w:val="single"/>
        </w:rPr>
      </w:pPr>
    </w:p>
    <w:p w:rsidR="003D00C9" w:rsidRPr="009D41C6" w:rsidRDefault="003D00C9" w:rsidP="009D41C6">
      <w:pPr>
        <w:spacing w:line="360" w:lineRule="auto"/>
        <w:ind w:hanging="142"/>
        <w:jc w:val="both"/>
        <w:rPr>
          <w:rFonts w:ascii="David" w:hAnsi="David"/>
          <w:b/>
          <w:bCs/>
          <w:u w:val="single"/>
          <w:rtl/>
        </w:rPr>
      </w:pPr>
      <w:r w:rsidRPr="009D41C6">
        <w:rPr>
          <w:rFonts w:ascii="David" w:hAnsi="David"/>
          <w:b/>
          <w:bCs/>
          <w:u w:val="single"/>
          <w:rtl/>
        </w:rPr>
        <w:t>סקירה דיונית של ההליך:</w:t>
      </w:r>
    </w:p>
    <w:p w:rsidR="003D00C9" w:rsidRPr="009D41C6" w:rsidRDefault="003D00C9" w:rsidP="009D41C6">
      <w:pPr>
        <w:spacing w:line="360" w:lineRule="auto"/>
        <w:jc w:val="both"/>
        <w:rPr>
          <w:rFonts w:ascii="David" w:hAnsi="David"/>
          <w:b/>
          <w:bCs/>
          <w:u w:val="single"/>
          <w:rtl/>
        </w:rPr>
      </w:pPr>
    </w:p>
    <w:p w:rsidR="003D00C9" w:rsidRPr="009D41C6" w:rsidRDefault="003D00C9" w:rsidP="009D41C6">
      <w:pPr>
        <w:pStyle w:val="ad"/>
        <w:numPr>
          <w:ilvl w:val="0"/>
          <w:numId w:val="1"/>
        </w:numPr>
        <w:spacing w:after="0" w:line="360" w:lineRule="auto"/>
        <w:ind w:left="283"/>
        <w:jc w:val="both"/>
        <w:rPr>
          <w:rFonts w:ascii="David" w:hAnsi="David" w:cs="David"/>
          <w:sz w:val="24"/>
          <w:szCs w:val="24"/>
          <w:rtl/>
        </w:rPr>
      </w:pPr>
      <w:r w:rsidRPr="009D41C6">
        <w:rPr>
          <w:rFonts w:ascii="David" w:hAnsi="David" w:cs="David"/>
          <w:sz w:val="24"/>
          <w:szCs w:val="24"/>
          <w:rtl/>
        </w:rPr>
        <w:t xml:space="preserve">ביום 16.11.22 הגיש המערער ערעור על החלטת הרשמת. ביום 26.2.23 הגישה המשיבה כתב תשובה להודעת ערעור. </w:t>
      </w:r>
    </w:p>
    <w:p w:rsidR="003D00C9" w:rsidRPr="009D41C6" w:rsidRDefault="003D00C9" w:rsidP="009D41C6">
      <w:pPr>
        <w:pStyle w:val="ad"/>
        <w:spacing w:after="0" w:line="360" w:lineRule="auto"/>
        <w:ind w:left="283"/>
        <w:jc w:val="both"/>
        <w:rPr>
          <w:rFonts w:ascii="David" w:hAnsi="David" w:cs="David"/>
          <w:sz w:val="24"/>
          <w:szCs w:val="24"/>
        </w:rPr>
      </w:pPr>
    </w:p>
    <w:p w:rsidR="003D00C9" w:rsidRPr="009D41C6" w:rsidRDefault="003D00C9" w:rsidP="009D41C6">
      <w:pPr>
        <w:pStyle w:val="ad"/>
        <w:numPr>
          <w:ilvl w:val="0"/>
          <w:numId w:val="1"/>
        </w:numPr>
        <w:spacing w:after="0" w:line="360" w:lineRule="auto"/>
        <w:ind w:left="283"/>
        <w:jc w:val="both"/>
        <w:rPr>
          <w:rFonts w:ascii="David" w:hAnsi="David" w:cs="David"/>
          <w:sz w:val="24"/>
          <w:szCs w:val="24"/>
        </w:rPr>
      </w:pPr>
      <w:r w:rsidRPr="009D41C6">
        <w:rPr>
          <w:rFonts w:ascii="David" w:hAnsi="David" w:cs="David"/>
          <w:sz w:val="24"/>
          <w:szCs w:val="24"/>
          <w:rtl/>
        </w:rPr>
        <w:lastRenderedPageBreak/>
        <w:t xml:space="preserve">יצוין כי ביום 10.1.23 הגישה המשיבה בקשה לסילוק הערעור על הסף. ביום 15.1.23 הגיש המערער תגובתו לבקשה וביום 5.2.23 ניתנה החלטתי לפיה נדחתה הבקשה. </w:t>
      </w:r>
    </w:p>
    <w:p w:rsidR="003D00C9" w:rsidRPr="009D41C6" w:rsidRDefault="003D00C9" w:rsidP="009D41C6">
      <w:pPr>
        <w:spacing w:line="360" w:lineRule="auto"/>
        <w:ind w:left="283"/>
        <w:contextualSpacing/>
        <w:jc w:val="both"/>
        <w:rPr>
          <w:rFonts w:ascii="David" w:hAnsi="David"/>
        </w:rPr>
      </w:pPr>
    </w:p>
    <w:p w:rsidR="003D00C9" w:rsidRPr="009D41C6" w:rsidRDefault="003D00C9" w:rsidP="009D41C6">
      <w:pPr>
        <w:numPr>
          <w:ilvl w:val="0"/>
          <w:numId w:val="1"/>
        </w:numPr>
        <w:spacing w:line="360" w:lineRule="auto"/>
        <w:ind w:left="283"/>
        <w:contextualSpacing/>
        <w:jc w:val="both"/>
        <w:rPr>
          <w:rFonts w:ascii="David" w:hAnsi="David"/>
          <w:rtl/>
        </w:rPr>
      </w:pPr>
      <w:r w:rsidRPr="009D41C6">
        <w:rPr>
          <w:rFonts w:ascii="David" w:hAnsi="David"/>
          <w:rtl/>
        </w:rPr>
        <w:t>ביום 28.2.23 התקיים דיון בערעור, במהלכו חזרו הצדדים על טענותיהם. בהחלטה שניתנה בסיום הדיון, נקבע כי פסק הדין יינתן ויישלח לצדדים.</w:t>
      </w:r>
    </w:p>
    <w:p w:rsidR="003D00C9" w:rsidRPr="009D41C6" w:rsidRDefault="003D00C9" w:rsidP="009D41C6">
      <w:pPr>
        <w:pStyle w:val="ad"/>
        <w:spacing w:after="0" w:line="360" w:lineRule="auto"/>
        <w:ind w:left="283"/>
        <w:jc w:val="both"/>
        <w:rPr>
          <w:rFonts w:ascii="David" w:hAnsi="David" w:cs="David"/>
          <w:sz w:val="24"/>
          <w:szCs w:val="24"/>
        </w:rPr>
      </w:pPr>
    </w:p>
    <w:p w:rsidR="003D00C9" w:rsidRPr="009D41C6" w:rsidRDefault="003D00C9" w:rsidP="009D41C6">
      <w:pPr>
        <w:numPr>
          <w:ilvl w:val="0"/>
          <w:numId w:val="1"/>
        </w:numPr>
        <w:spacing w:line="360" w:lineRule="auto"/>
        <w:ind w:left="283"/>
        <w:contextualSpacing/>
        <w:jc w:val="both"/>
        <w:rPr>
          <w:rFonts w:ascii="David" w:hAnsi="David"/>
          <w:rtl/>
        </w:rPr>
      </w:pPr>
      <w:r w:rsidRPr="009D41C6">
        <w:rPr>
          <w:rFonts w:ascii="David" w:hAnsi="David"/>
          <w:rtl/>
        </w:rPr>
        <w:t>משכך, ניתן כעת פסק הדין.</w:t>
      </w:r>
    </w:p>
    <w:p w:rsidR="003D00C9" w:rsidRPr="009D41C6" w:rsidRDefault="003D00C9" w:rsidP="009D41C6">
      <w:pPr>
        <w:spacing w:line="360" w:lineRule="auto"/>
        <w:ind w:left="283"/>
        <w:contextualSpacing/>
        <w:jc w:val="both"/>
        <w:rPr>
          <w:rFonts w:ascii="David" w:hAnsi="David"/>
          <w:rtl/>
        </w:rPr>
      </w:pPr>
    </w:p>
    <w:p w:rsidR="003D00C9" w:rsidRPr="009D41C6" w:rsidRDefault="003D00C9" w:rsidP="009D41C6">
      <w:pPr>
        <w:spacing w:line="360" w:lineRule="auto"/>
        <w:ind w:left="-142"/>
        <w:jc w:val="both"/>
        <w:rPr>
          <w:rFonts w:ascii="David" w:hAnsi="David"/>
          <w:b/>
          <w:bCs/>
          <w:u w:val="single"/>
        </w:rPr>
      </w:pPr>
      <w:r w:rsidRPr="009D41C6">
        <w:rPr>
          <w:rFonts w:ascii="David" w:hAnsi="David"/>
          <w:b/>
          <w:bCs/>
          <w:u w:val="single"/>
          <w:rtl/>
        </w:rPr>
        <w:t>דיון והכרעה:</w:t>
      </w:r>
    </w:p>
    <w:p w:rsidR="003D00C9" w:rsidRPr="009D41C6" w:rsidRDefault="003D00C9" w:rsidP="009D41C6">
      <w:pPr>
        <w:spacing w:line="360" w:lineRule="auto"/>
        <w:ind w:left="-142"/>
        <w:jc w:val="both"/>
        <w:rPr>
          <w:rFonts w:ascii="David" w:hAnsi="David"/>
          <w:b/>
          <w:bCs/>
          <w:u w:val="single"/>
          <w:rtl/>
        </w:rPr>
      </w:pPr>
    </w:p>
    <w:p w:rsidR="003D00C9" w:rsidRPr="009D41C6" w:rsidRDefault="003D00C9" w:rsidP="009D41C6">
      <w:pPr>
        <w:pStyle w:val="ad"/>
        <w:numPr>
          <w:ilvl w:val="0"/>
          <w:numId w:val="1"/>
        </w:numPr>
        <w:spacing w:after="0" w:line="360" w:lineRule="auto"/>
        <w:ind w:left="283"/>
        <w:jc w:val="both"/>
        <w:rPr>
          <w:rFonts w:ascii="David" w:eastAsia="Times New Roman" w:hAnsi="David" w:cs="David"/>
          <w:noProof/>
          <w:sz w:val="24"/>
          <w:szCs w:val="24"/>
          <w:rtl/>
        </w:rPr>
      </w:pPr>
      <w:r w:rsidRPr="009D41C6">
        <w:rPr>
          <w:rFonts w:ascii="David" w:eastAsia="Times New Roman" w:hAnsi="David" w:cs="David"/>
          <w:noProof/>
          <w:sz w:val="24"/>
          <w:szCs w:val="24"/>
          <w:rtl/>
        </w:rPr>
        <w:t xml:space="preserve">שתי הערות כלליות ומקדימות- </w:t>
      </w:r>
    </w:p>
    <w:p w:rsidR="003D00C9" w:rsidRPr="009D41C6" w:rsidRDefault="003D00C9" w:rsidP="009D41C6">
      <w:pPr>
        <w:numPr>
          <w:ilvl w:val="0"/>
          <w:numId w:val="2"/>
        </w:numPr>
        <w:spacing w:line="360" w:lineRule="auto"/>
        <w:ind w:left="793"/>
        <w:contextualSpacing/>
        <w:jc w:val="both"/>
        <w:rPr>
          <w:rFonts w:ascii="David" w:eastAsiaTheme="minorHAnsi" w:hAnsi="David"/>
          <w:noProof w:val="0"/>
          <w:rtl/>
        </w:rPr>
      </w:pPr>
      <w:r w:rsidRPr="009D41C6">
        <w:rPr>
          <w:rFonts w:ascii="David" w:hAnsi="David"/>
          <w:rtl/>
        </w:rPr>
        <w:t xml:space="preserve">כל ההדגשות אינן במקור, אלא אם צוין אחרת. </w:t>
      </w:r>
    </w:p>
    <w:p w:rsidR="003D00C9" w:rsidRPr="009D41C6" w:rsidRDefault="003D00C9" w:rsidP="009D41C6">
      <w:pPr>
        <w:numPr>
          <w:ilvl w:val="0"/>
          <w:numId w:val="2"/>
        </w:numPr>
        <w:spacing w:line="360" w:lineRule="auto"/>
        <w:ind w:left="793"/>
        <w:contextualSpacing/>
        <w:jc w:val="both"/>
        <w:rPr>
          <w:rFonts w:ascii="David" w:hAnsi="David"/>
          <w:rtl/>
        </w:rPr>
      </w:pPr>
      <w:r w:rsidRPr="009D41C6">
        <w:rPr>
          <w:rFonts w:ascii="David" w:hAnsi="David"/>
          <w:rtl/>
        </w:rPr>
        <w:t>טענות הצדדים ישולבו, במידת הצורך, במסגרת פסק הדין.</w:t>
      </w:r>
    </w:p>
    <w:p w:rsidR="003D00C9" w:rsidRPr="009D41C6" w:rsidRDefault="003D00C9" w:rsidP="009D41C6">
      <w:pPr>
        <w:spacing w:line="360" w:lineRule="auto"/>
        <w:jc w:val="both"/>
        <w:rPr>
          <w:rFonts w:ascii="David" w:hAnsi="David"/>
          <w:rtl/>
        </w:rPr>
      </w:pPr>
    </w:p>
    <w:p w:rsidR="003D00C9" w:rsidRPr="009D41C6" w:rsidRDefault="003D00C9" w:rsidP="009D41C6">
      <w:pPr>
        <w:numPr>
          <w:ilvl w:val="0"/>
          <w:numId w:val="1"/>
        </w:numPr>
        <w:spacing w:line="360" w:lineRule="auto"/>
        <w:ind w:left="283"/>
        <w:contextualSpacing/>
        <w:jc w:val="both"/>
        <w:rPr>
          <w:rFonts w:ascii="David" w:hAnsi="David"/>
          <w:rtl/>
        </w:rPr>
      </w:pPr>
      <w:r w:rsidRPr="009D41C6">
        <w:rPr>
          <w:rFonts w:ascii="David" w:hAnsi="David"/>
          <w:rtl/>
        </w:rPr>
        <w:t>ייאמר כבר עתה כי לאחר שבחנתי החומר שבתיק, וטענות הצדדים, בכתב ובעל פה במהלך הדיון שהתקיים בפניי, הגעתי לכלל מסקנה כי דין הערעור- דחייה. ואלו טעמיי.</w:t>
      </w:r>
    </w:p>
    <w:p w:rsidR="003D00C9" w:rsidRPr="009D41C6" w:rsidRDefault="003D00C9" w:rsidP="009D41C6">
      <w:pPr>
        <w:spacing w:line="360" w:lineRule="auto"/>
        <w:ind w:left="283"/>
        <w:contextualSpacing/>
        <w:jc w:val="both"/>
        <w:rPr>
          <w:rFonts w:ascii="David" w:hAnsi="David"/>
        </w:rPr>
      </w:pPr>
    </w:p>
    <w:p w:rsidR="003D00C9" w:rsidRPr="009D41C6" w:rsidRDefault="003D00C9" w:rsidP="009D41C6">
      <w:pPr>
        <w:numPr>
          <w:ilvl w:val="0"/>
          <w:numId w:val="1"/>
        </w:numPr>
        <w:spacing w:line="360" w:lineRule="auto"/>
        <w:ind w:left="283"/>
        <w:contextualSpacing/>
        <w:jc w:val="both"/>
        <w:rPr>
          <w:rFonts w:ascii="David" w:hAnsi="David"/>
        </w:rPr>
      </w:pPr>
      <w:r w:rsidRPr="009D41C6">
        <w:rPr>
          <w:rFonts w:ascii="David" w:hAnsi="David"/>
          <w:rtl/>
        </w:rPr>
        <w:t>הערעור הוגש על החלטת הרשמת, כאמור, במסגרתה נקבע כדלקמן:</w:t>
      </w:r>
    </w:p>
    <w:p w:rsidR="003D00C9" w:rsidRPr="009D41C6" w:rsidRDefault="003D00C9" w:rsidP="009D41C6">
      <w:pPr>
        <w:spacing w:line="360" w:lineRule="auto"/>
        <w:ind w:left="283"/>
        <w:contextualSpacing/>
        <w:jc w:val="both"/>
        <w:rPr>
          <w:rFonts w:ascii="David" w:hAnsi="David"/>
          <w:rtl/>
        </w:rPr>
      </w:pPr>
      <w:r w:rsidRPr="009D41C6">
        <w:rPr>
          <w:rFonts w:ascii="David" w:hAnsi="David"/>
        </w:rPr>
        <w:drawing>
          <wp:inline distT="0" distB="0" distL="0" distR="0">
            <wp:extent cx="5187510" cy="3288030"/>
            <wp:effectExtent l="0" t="0" r="0" b="7620"/>
            <wp:docPr id="8" name="תמונה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88589" cy="3288714"/>
                    </a:xfrm>
                    <a:prstGeom prst="rect">
                      <a:avLst/>
                    </a:prstGeom>
                    <a:noFill/>
                    <a:ln>
                      <a:noFill/>
                    </a:ln>
                  </pic:spPr>
                </pic:pic>
              </a:graphicData>
            </a:graphic>
          </wp:inline>
        </w:drawing>
      </w:r>
    </w:p>
    <w:p w:rsidR="003D00C9" w:rsidRPr="009D41C6" w:rsidRDefault="003D00C9" w:rsidP="009D41C6">
      <w:pPr>
        <w:pStyle w:val="ad"/>
        <w:spacing w:after="0" w:line="360" w:lineRule="auto"/>
        <w:jc w:val="both"/>
        <w:rPr>
          <w:rFonts w:ascii="David" w:hAnsi="David" w:cs="David"/>
          <w:sz w:val="24"/>
          <w:szCs w:val="24"/>
        </w:rPr>
      </w:pPr>
    </w:p>
    <w:p w:rsidR="003D00C9" w:rsidRPr="00E3539E" w:rsidRDefault="003D00C9" w:rsidP="00E3539E">
      <w:pPr>
        <w:numPr>
          <w:ilvl w:val="0"/>
          <w:numId w:val="1"/>
        </w:numPr>
        <w:spacing w:line="360" w:lineRule="auto"/>
        <w:ind w:left="283"/>
        <w:contextualSpacing/>
        <w:jc w:val="both"/>
        <w:rPr>
          <w:rFonts w:ascii="David" w:hAnsi="David"/>
          <w:b/>
          <w:bCs/>
          <w:rtl/>
        </w:rPr>
      </w:pPr>
      <w:r w:rsidRPr="009D41C6">
        <w:rPr>
          <w:rFonts w:ascii="David" w:hAnsi="David"/>
          <w:rtl/>
        </w:rPr>
        <w:lastRenderedPageBreak/>
        <w:t>המערער עתר כדלקמן (בסעיף 18 לערעור):</w:t>
      </w:r>
      <w:r w:rsidR="00E3539E">
        <w:rPr>
          <w:rFonts w:ascii="David" w:hAnsi="David" w:hint="cs"/>
          <w:rtl/>
        </w:rPr>
        <w:t xml:space="preserve"> </w:t>
      </w:r>
      <w:r w:rsidR="00E3539E" w:rsidRPr="00E3539E">
        <w:rPr>
          <w:rFonts w:ascii="David" w:hAnsi="David" w:hint="cs"/>
          <w:b/>
          <w:bCs/>
          <w:rtl/>
        </w:rPr>
        <w:t>"לאור האמור מבוקש לקבל את הערעור, לבטל את החלטת הרשמת, להורות כי המשיבה מחויבת במלוא הוצאו</w:t>
      </w:r>
      <w:r w:rsidR="00E3539E">
        <w:rPr>
          <w:rFonts w:ascii="David" w:hAnsi="David" w:hint="cs"/>
          <w:b/>
          <w:bCs/>
          <w:rtl/>
        </w:rPr>
        <w:t>ת</w:t>
      </w:r>
      <w:r w:rsidR="00E3539E" w:rsidRPr="00E3539E">
        <w:rPr>
          <w:rFonts w:ascii="David" w:hAnsi="David" w:hint="cs"/>
          <w:b/>
          <w:bCs/>
          <w:rtl/>
        </w:rPr>
        <w:t xml:space="preserve"> הקטינה גם בבית המערער (לרבות תרופות, ביגוד וטיטולים ולמעט הוצאות מזון ואחזרת מדור, לקבל את הבקשה לעיון חוזר אליה צורפה ההתכתבות המעידה על פניות המערער למשיבה לקבל טיטולים עבור הקטינה, בכמות מספקת ובגודל מתאים ולאשר רכיב הטיטולים, וכן לבטל את הוצאות המשפט בהן חויב המערער בלשכת ההוצאה לפועל. עוד מבוקש לחייב את המשיבה בהוצאות משפט בגין אגרת בית המשפט לערעור זה והסיוע הנדרש למערער לניסוח הודעת הערעור וחתימת תצהיר, בסך של 4,000 ₪ לפחות</w:t>
      </w:r>
      <w:r w:rsidR="00E3539E">
        <w:rPr>
          <w:rFonts w:ascii="David" w:hAnsi="David" w:hint="cs"/>
          <w:b/>
          <w:bCs/>
          <w:rtl/>
        </w:rPr>
        <w:t>"</w:t>
      </w:r>
      <w:r w:rsidR="00E3539E" w:rsidRPr="00E3539E">
        <w:rPr>
          <w:rFonts w:ascii="David" w:hAnsi="David" w:hint="cs"/>
          <w:b/>
          <w:bCs/>
          <w:rtl/>
        </w:rPr>
        <w:t xml:space="preserve">. </w:t>
      </w:r>
    </w:p>
    <w:p w:rsidR="003D00C9" w:rsidRPr="009D41C6" w:rsidRDefault="003D00C9" w:rsidP="009D41C6">
      <w:pPr>
        <w:pStyle w:val="ad"/>
        <w:spacing w:after="0" w:line="360" w:lineRule="auto"/>
        <w:jc w:val="both"/>
        <w:rPr>
          <w:rFonts w:ascii="David" w:hAnsi="David" w:cs="David"/>
          <w:sz w:val="24"/>
          <w:szCs w:val="24"/>
        </w:rPr>
      </w:pPr>
    </w:p>
    <w:p w:rsidR="003D00C9" w:rsidRPr="009D41C6" w:rsidRDefault="003D00C9" w:rsidP="009D41C6">
      <w:pPr>
        <w:pStyle w:val="ad"/>
        <w:numPr>
          <w:ilvl w:val="0"/>
          <w:numId w:val="1"/>
        </w:numPr>
        <w:spacing w:after="0" w:line="360" w:lineRule="auto"/>
        <w:ind w:left="283"/>
        <w:jc w:val="both"/>
        <w:rPr>
          <w:rFonts w:ascii="David" w:hAnsi="David" w:cs="David"/>
          <w:sz w:val="24"/>
          <w:szCs w:val="24"/>
          <w:rtl/>
        </w:rPr>
      </w:pPr>
      <w:r w:rsidRPr="009D41C6">
        <w:rPr>
          <w:rFonts w:ascii="David" w:hAnsi="David" w:cs="David"/>
          <w:sz w:val="24"/>
          <w:szCs w:val="24"/>
          <w:rtl/>
        </w:rPr>
        <w:t xml:space="preserve">כאמור, הצדדים חתמו על הסכם, במסגרתו הוסדרה סוגיית מזונות הקטינה, אשר </w:t>
      </w:r>
      <w:r w:rsidR="00962F82" w:rsidRPr="009D41C6">
        <w:rPr>
          <w:rFonts w:ascii="David" w:hAnsi="David" w:cs="David"/>
          <w:sz w:val="24"/>
          <w:szCs w:val="24"/>
          <w:rtl/>
        </w:rPr>
        <w:t xml:space="preserve">כעת </w:t>
      </w:r>
      <w:r w:rsidRPr="009D41C6">
        <w:rPr>
          <w:rFonts w:ascii="David" w:hAnsi="David" w:cs="David"/>
          <w:sz w:val="24"/>
          <w:szCs w:val="24"/>
          <w:rtl/>
        </w:rPr>
        <w:t xml:space="preserve">התגלעה מחלוקת בעניינה. למעשה מתעוררת בפניי </w:t>
      </w:r>
      <w:r w:rsidRPr="009D41C6">
        <w:rPr>
          <w:rFonts w:ascii="David" w:hAnsi="David" w:cs="David"/>
          <w:sz w:val="24"/>
          <w:szCs w:val="24"/>
          <w:u w:val="single"/>
          <w:rtl/>
        </w:rPr>
        <w:t>שאלה פרשנית</w:t>
      </w:r>
      <w:r w:rsidRPr="009D41C6">
        <w:rPr>
          <w:rFonts w:ascii="David" w:hAnsi="David" w:cs="David"/>
          <w:sz w:val="24"/>
          <w:szCs w:val="24"/>
          <w:rtl/>
        </w:rPr>
        <w:t xml:space="preserve">- לעניין פרשנות הוראות ההסכם. </w:t>
      </w:r>
    </w:p>
    <w:p w:rsidR="003D00C9" w:rsidRPr="009D41C6" w:rsidRDefault="003D00C9" w:rsidP="009D41C6">
      <w:pPr>
        <w:pStyle w:val="ad"/>
        <w:spacing w:after="0" w:line="360" w:lineRule="auto"/>
        <w:ind w:left="368"/>
        <w:jc w:val="both"/>
        <w:rPr>
          <w:rFonts w:ascii="David" w:hAnsi="David" w:cs="David"/>
          <w:sz w:val="24"/>
          <w:szCs w:val="24"/>
        </w:rPr>
      </w:pPr>
    </w:p>
    <w:p w:rsidR="003D00C9" w:rsidRPr="009D41C6" w:rsidRDefault="003D00C9" w:rsidP="009D41C6">
      <w:pPr>
        <w:pStyle w:val="ad"/>
        <w:numPr>
          <w:ilvl w:val="0"/>
          <w:numId w:val="1"/>
        </w:numPr>
        <w:spacing w:after="0" w:line="360" w:lineRule="auto"/>
        <w:ind w:left="283"/>
        <w:jc w:val="both"/>
        <w:rPr>
          <w:rStyle w:val="default"/>
          <w:rFonts w:ascii="David" w:hAnsi="David" w:cs="David"/>
          <w:sz w:val="24"/>
          <w:szCs w:val="24"/>
        </w:rPr>
      </w:pPr>
      <w:r w:rsidRPr="009D41C6">
        <w:rPr>
          <w:rFonts w:ascii="David" w:hAnsi="David" w:cs="David"/>
          <w:sz w:val="24"/>
          <w:szCs w:val="24"/>
          <w:rtl/>
        </w:rPr>
        <w:t>כידוע, העיקרון המנחה בפרשנות חוזה קבוע ב</w:t>
      </w:r>
      <w:hyperlink r:id="rId9" w:history="1">
        <w:r w:rsidRPr="009D41C6">
          <w:rPr>
            <w:rStyle w:val="Hyperlink"/>
            <w:rFonts w:ascii="David" w:hAnsi="David" w:cs="David"/>
            <w:color w:val="auto"/>
            <w:sz w:val="24"/>
            <w:szCs w:val="24"/>
            <w:u w:val="none"/>
            <w:rtl/>
          </w:rPr>
          <w:t>סעיף 25(א)</w:t>
        </w:r>
      </w:hyperlink>
      <w:r w:rsidRPr="009D41C6">
        <w:rPr>
          <w:rFonts w:ascii="David" w:hAnsi="David" w:cs="David"/>
          <w:sz w:val="24"/>
          <w:szCs w:val="24"/>
          <w:rtl/>
        </w:rPr>
        <w:t xml:space="preserve"> ל</w:t>
      </w:r>
      <w:hyperlink r:id="rId10" w:history="1">
        <w:r w:rsidRPr="009D41C6">
          <w:rPr>
            <w:rStyle w:val="Hyperlink"/>
            <w:rFonts w:ascii="David" w:hAnsi="David" w:cs="David"/>
            <w:color w:val="auto"/>
            <w:sz w:val="24"/>
            <w:szCs w:val="24"/>
            <w:u w:val="none"/>
            <w:rtl/>
          </w:rPr>
          <w:t>חוק החוזים</w:t>
        </w:r>
      </w:hyperlink>
      <w:r w:rsidRPr="009D41C6">
        <w:rPr>
          <w:rFonts w:ascii="David" w:hAnsi="David" w:cs="David"/>
          <w:sz w:val="24"/>
          <w:szCs w:val="24"/>
          <w:rtl/>
        </w:rPr>
        <w:t xml:space="preserve"> (חלק כללי), תשל"ג-1973:</w:t>
      </w:r>
      <w:r w:rsidRPr="009D41C6">
        <w:rPr>
          <w:rStyle w:val="default"/>
          <w:rFonts w:ascii="David" w:hAnsi="David" w:cs="David"/>
          <w:sz w:val="24"/>
          <w:szCs w:val="24"/>
          <w:rtl/>
        </w:rPr>
        <w:t xml:space="preserve"> </w:t>
      </w:r>
      <w:r w:rsidRPr="009D41C6">
        <w:rPr>
          <w:rStyle w:val="default"/>
          <w:rFonts w:ascii="David" w:hAnsi="David" w:cs="David"/>
          <w:b/>
          <w:bCs/>
          <w:sz w:val="24"/>
          <w:szCs w:val="24"/>
          <w:rtl/>
        </w:rPr>
        <w:t xml:space="preserve">"חוזה יפורש לפי אומד דעתם של הצדדים, כפי שהוא משתמע מתוך החוזה ומנסיבות העניין, ואולם אם אומד דעתם של הצדדים משתמע במפורש מלשון </w:t>
      </w:r>
      <w:r w:rsidR="005D1122">
        <w:rPr>
          <w:rStyle w:val="default"/>
          <w:rFonts w:ascii="David" w:hAnsi="David" w:cs="David"/>
          <w:b/>
          <w:bCs/>
          <w:sz w:val="24"/>
          <w:szCs w:val="24"/>
          <w:rtl/>
        </w:rPr>
        <w:t>החוזה, יפורש החוזה בהתאם ללשונו</w:t>
      </w:r>
      <w:r w:rsidRPr="009D41C6">
        <w:rPr>
          <w:rStyle w:val="default"/>
          <w:rFonts w:ascii="David" w:hAnsi="David" w:cs="David"/>
          <w:b/>
          <w:bCs/>
          <w:sz w:val="24"/>
          <w:szCs w:val="24"/>
          <w:rtl/>
        </w:rPr>
        <w:t>"</w:t>
      </w:r>
      <w:r w:rsidR="005D1122">
        <w:rPr>
          <w:rStyle w:val="default"/>
          <w:rFonts w:ascii="David" w:hAnsi="David" w:cs="David" w:hint="cs"/>
          <w:sz w:val="24"/>
          <w:szCs w:val="24"/>
          <w:rtl/>
        </w:rPr>
        <w:t>.</w:t>
      </w:r>
    </w:p>
    <w:p w:rsidR="003D00C9" w:rsidRPr="009D41C6" w:rsidRDefault="003D00C9" w:rsidP="009D41C6">
      <w:pPr>
        <w:pStyle w:val="ad"/>
        <w:spacing w:after="0" w:line="360" w:lineRule="auto"/>
        <w:jc w:val="both"/>
        <w:rPr>
          <w:rStyle w:val="default"/>
          <w:rFonts w:ascii="David" w:hAnsi="David" w:cs="David"/>
          <w:sz w:val="24"/>
          <w:szCs w:val="24"/>
        </w:rPr>
      </w:pPr>
    </w:p>
    <w:p w:rsidR="003D00C9" w:rsidRPr="009D41C6" w:rsidRDefault="003D00C9" w:rsidP="009D41C6">
      <w:pPr>
        <w:pStyle w:val="ad"/>
        <w:numPr>
          <w:ilvl w:val="0"/>
          <w:numId w:val="1"/>
        </w:numPr>
        <w:spacing w:after="0" w:line="360" w:lineRule="auto"/>
        <w:ind w:left="283"/>
        <w:jc w:val="both"/>
        <w:rPr>
          <w:rFonts w:ascii="David" w:hAnsi="David" w:cs="David"/>
          <w:sz w:val="24"/>
          <w:szCs w:val="24"/>
          <w:rtl/>
        </w:rPr>
      </w:pPr>
      <w:r w:rsidRPr="009D41C6">
        <w:rPr>
          <w:rStyle w:val="default"/>
          <w:rFonts w:ascii="David" w:hAnsi="David" w:cs="David"/>
          <w:sz w:val="24"/>
          <w:szCs w:val="24"/>
          <w:rtl/>
        </w:rPr>
        <w:t>הלכה פסוקה היא כי:</w:t>
      </w:r>
      <w:r w:rsidRPr="009D41C6">
        <w:rPr>
          <w:rStyle w:val="default"/>
          <w:rFonts w:ascii="David" w:hAnsi="David" w:cs="David"/>
          <w:b/>
          <w:bCs/>
          <w:sz w:val="24"/>
          <w:szCs w:val="24"/>
          <w:rtl/>
        </w:rPr>
        <w:t xml:space="preserve"> "</w:t>
      </w:r>
      <w:r w:rsidRPr="009D41C6">
        <w:rPr>
          <w:rFonts w:ascii="David" w:hAnsi="David" w:cs="David"/>
          <w:b/>
          <w:bCs/>
          <w:sz w:val="24"/>
          <w:szCs w:val="24"/>
          <w:rtl/>
        </w:rPr>
        <w:t xml:space="preserve">מקום בו לשון החוזה ברורה, חזקה עליה כי היא משקפת את אומד דעת הצדדים ולכן יש להעניק לה משקל מכריע בפרשנותו ולתת לחוזה את המשמעות הפשוטה והברורה העולה מלשונו..." </w:t>
      </w:r>
      <w:r w:rsidRPr="009D41C6">
        <w:rPr>
          <w:rFonts w:ascii="David" w:hAnsi="David" w:cs="David"/>
          <w:sz w:val="24"/>
          <w:szCs w:val="24"/>
          <w:rtl/>
        </w:rPr>
        <w:t>(ראו:</w:t>
      </w:r>
      <w:r w:rsidRPr="009D41C6">
        <w:rPr>
          <w:rFonts w:ascii="David" w:hAnsi="David" w:cs="David"/>
          <w:b/>
          <w:bCs/>
          <w:sz w:val="24"/>
          <w:szCs w:val="24"/>
          <w:rtl/>
        </w:rPr>
        <w:t xml:space="preserve"> </w:t>
      </w:r>
      <w:r w:rsidRPr="009D41C6">
        <w:rPr>
          <w:rFonts w:ascii="David" w:hAnsi="David" w:cs="David"/>
          <w:sz w:val="24"/>
          <w:szCs w:val="24"/>
          <w:rtl/>
        </w:rPr>
        <w:t>בע"מ 5141/09 פלונית נ' פלוני [פורסם בנבו] (27.1.10) בפסקה 14 להחלטתו של כבוד השופט י' דנציגר).</w:t>
      </w:r>
    </w:p>
    <w:p w:rsidR="003D00C9" w:rsidRPr="009D41C6" w:rsidRDefault="003D00C9" w:rsidP="009D41C6">
      <w:pPr>
        <w:pStyle w:val="ad"/>
        <w:spacing w:after="0" w:line="360" w:lineRule="auto"/>
        <w:ind w:left="283"/>
        <w:jc w:val="both"/>
        <w:rPr>
          <w:rFonts w:ascii="David" w:hAnsi="David" w:cs="David"/>
          <w:sz w:val="24"/>
          <w:szCs w:val="24"/>
        </w:rPr>
      </w:pPr>
    </w:p>
    <w:p w:rsidR="003D00C9" w:rsidRDefault="003D00C9" w:rsidP="009D41C6">
      <w:pPr>
        <w:pStyle w:val="ad"/>
        <w:numPr>
          <w:ilvl w:val="0"/>
          <w:numId w:val="1"/>
        </w:numPr>
        <w:spacing w:after="0" w:line="360" w:lineRule="auto"/>
        <w:ind w:left="283"/>
        <w:jc w:val="both"/>
        <w:rPr>
          <w:rFonts w:ascii="David" w:hAnsi="David" w:cs="David"/>
          <w:sz w:val="24"/>
          <w:szCs w:val="24"/>
        </w:rPr>
      </w:pPr>
      <w:r w:rsidRPr="009D41C6">
        <w:rPr>
          <w:rFonts w:ascii="David" w:hAnsi="David" w:cs="David"/>
          <w:sz w:val="24"/>
          <w:szCs w:val="24"/>
          <w:rtl/>
        </w:rPr>
        <w:t>לצורך מענה על השאלה שבפנינו, עלינו לפנות ללשון ההסכם (אשר אושר וניתן לו תוקף של פס"ד, כאמור). הסעיף הרלבנטי הינו סעיף 4 להסכם:</w:t>
      </w:r>
    </w:p>
    <w:p w:rsidR="00E3539E" w:rsidRPr="00E3539E" w:rsidRDefault="00E3539E" w:rsidP="00E3539E">
      <w:pPr>
        <w:pStyle w:val="ad"/>
        <w:spacing w:after="0" w:line="360" w:lineRule="auto"/>
        <w:ind w:left="283"/>
        <w:jc w:val="both"/>
        <w:rPr>
          <w:rFonts w:ascii="David" w:hAnsi="David" w:cs="David"/>
          <w:b/>
          <w:bCs/>
          <w:sz w:val="24"/>
          <w:szCs w:val="24"/>
          <w:rtl/>
        </w:rPr>
      </w:pPr>
      <w:r w:rsidRPr="00E3539E">
        <w:rPr>
          <w:rFonts w:ascii="David" w:hAnsi="David" w:cs="David" w:hint="cs"/>
          <w:b/>
          <w:bCs/>
          <w:sz w:val="24"/>
          <w:szCs w:val="24"/>
          <w:rtl/>
        </w:rPr>
        <w:t>"4. מזונות הילדים</w:t>
      </w:r>
    </w:p>
    <w:p w:rsidR="00E3539E" w:rsidRDefault="00FC6D4B" w:rsidP="00E3539E">
      <w:pPr>
        <w:pStyle w:val="ad"/>
        <w:spacing w:after="0" w:line="360" w:lineRule="auto"/>
        <w:ind w:left="283"/>
        <w:jc w:val="both"/>
        <w:rPr>
          <w:rFonts w:ascii="David" w:hAnsi="David" w:cs="David"/>
          <w:b/>
          <w:bCs/>
          <w:sz w:val="24"/>
          <w:szCs w:val="24"/>
          <w:rtl/>
        </w:rPr>
      </w:pPr>
      <w:r>
        <w:rPr>
          <w:rFonts w:ascii="David" w:hAnsi="David" w:cs="David" w:hint="cs"/>
          <w:b/>
          <w:bCs/>
          <w:sz w:val="24"/>
          <w:szCs w:val="24"/>
          <w:rtl/>
        </w:rPr>
        <w:t xml:space="preserve">4.1. </w:t>
      </w:r>
      <w:r w:rsidR="00E3539E" w:rsidRPr="00E3539E">
        <w:rPr>
          <w:rFonts w:ascii="David" w:hAnsi="David" w:cs="David" w:hint="cs"/>
          <w:b/>
          <w:bCs/>
          <w:sz w:val="24"/>
          <w:szCs w:val="24"/>
          <w:rtl/>
        </w:rPr>
        <w:t>הצדדים מצהירים כי הקטינה הינה בעלת צרכים מיוחדים, מאובחנת כסובלת מאוטיזם ומוכרת במל"ל</w:t>
      </w:r>
      <w:r w:rsidR="00D74339">
        <w:rPr>
          <w:rFonts w:ascii="David" w:hAnsi="David" w:cs="David" w:hint="cs"/>
          <w:b/>
          <w:bCs/>
          <w:sz w:val="24"/>
          <w:szCs w:val="24"/>
          <w:rtl/>
        </w:rPr>
        <w:t xml:space="preserve"> כבעלת 100 % נכות, לומדת בבית הספר </w:t>
      </w:r>
      <w:r w:rsidR="00D74339">
        <w:rPr>
          <w:rFonts w:ascii="David" w:hAnsi="David" w:cs="David" w:hint="cs"/>
          <w:b/>
          <w:bCs/>
          <w:sz w:val="24"/>
          <w:szCs w:val="24"/>
        </w:rPr>
        <w:t>XXX</w:t>
      </w:r>
      <w:r w:rsidR="00D74339">
        <w:rPr>
          <w:rFonts w:ascii="David" w:hAnsi="David" w:cs="David" w:hint="cs"/>
          <w:b/>
          <w:bCs/>
          <w:sz w:val="24"/>
          <w:szCs w:val="24"/>
          <w:rtl/>
        </w:rPr>
        <w:t xml:space="preserve"> וכי בהתאם משולמת להורים ועבורה קצבת נכות בסך של 4,488 ₪ לחודש נכון ל4/17 (להלן: הקצבה").</w:t>
      </w:r>
    </w:p>
    <w:p w:rsidR="00D74339" w:rsidRDefault="00D74339" w:rsidP="00E3539E">
      <w:pPr>
        <w:pStyle w:val="ad"/>
        <w:spacing w:after="0" w:line="360" w:lineRule="auto"/>
        <w:ind w:left="283"/>
        <w:jc w:val="both"/>
        <w:rPr>
          <w:rFonts w:ascii="David" w:hAnsi="David" w:cs="David"/>
          <w:b/>
          <w:bCs/>
          <w:sz w:val="24"/>
          <w:szCs w:val="24"/>
          <w:rtl/>
        </w:rPr>
      </w:pPr>
      <w:r>
        <w:rPr>
          <w:rFonts w:ascii="David" w:hAnsi="David" w:cs="David" w:hint="cs"/>
          <w:b/>
          <w:bCs/>
          <w:sz w:val="24"/>
          <w:szCs w:val="24"/>
          <w:rtl/>
        </w:rPr>
        <w:t xml:space="preserve">הצדדים מצהירים </w:t>
      </w:r>
      <w:r w:rsidR="00107056">
        <w:rPr>
          <w:rFonts w:ascii="David" w:hAnsi="David" w:cs="David" w:hint="cs"/>
          <w:b/>
          <w:bCs/>
          <w:sz w:val="24"/>
          <w:szCs w:val="24"/>
          <w:rtl/>
        </w:rPr>
        <w:t xml:space="preserve">כי הקטין אובחן כסובל מ </w:t>
      </w:r>
      <w:r w:rsidR="00107056">
        <w:rPr>
          <w:rFonts w:ascii="David" w:hAnsi="David" w:cs="David"/>
          <w:b/>
          <w:bCs/>
          <w:sz w:val="24"/>
          <w:szCs w:val="24"/>
        </w:rPr>
        <w:t>ADHD</w:t>
      </w:r>
      <w:r w:rsidR="00107056">
        <w:rPr>
          <w:rFonts w:ascii="David" w:hAnsi="David" w:cs="David" w:hint="cs"/>
          <w:b/>
          <w:bCs/>
          <w:sz w:val="24"/>
          <w:szCs w:val="24"/>
          <w:rtl/>
        </w:rPr>
        <w:t xml:space="preserve"> (הפרעות קשב וריכוז), לומד בכיתה ייעודית- מיוחדת בבית הספר </w:t>
      </w:r>
      <w:r w:rsidR="00107056">
        <w:rPr>
          <w:rFonts w:ascii="David" w:hAnsi="David" w:cs="David" w:hint="cs"/>
          <w:b/>
          <w:bCs/>
          <w:sz w:val="24"/>
          <w:szCs w:val="24"/>
        </w:rPr>
        <w:t>XXX</w:t>
      </w:r>
      <w:r w:rsidR="00107056">
        <w:rPr>
          <w:rFonts w:ascii="David" w:hAnsi="David" w:cs="David" w:hint="cs"/>
          <w:b/>
          <w:bCs/>
          <w:sz w:val="24"/>
          <w:szCs w:val="24"/>
          <w:rtl/>
        </w:rPr>
        <w:t xml:space="preserve"> ונכון למועד חתימת הסכם זה, לא הוכר כבעל נכות ואינו מקבל קצבה.</w:t>
      </w:r>
    </w:p>
    <w:p w:rsidR="00107056" w:rsidRDefault="00107056" w:rsidP="00E3539E">
      <w:pPr>
        <w:pStyle w:val="ad"/>
        <w:spacing w:after="0" w:line="360" w:lineRule="auto"/>
        <w:ind w:left="283"/>
        <w:jc w:val="both"/>
        <w:rPr>
          <w:rFonts w:ascii="David" w:hAnsi="David" w:cs="David"/>
          <w:b/>
          <w:bCs/>
          <w:sz w:val="24"/>
          <w:szCs w:val="24"/>
          <w:rtl/>
        </w:rPr>
      </w:pPr>
      <w:r>
        <w:rPr>
          <w:rFonts w:ascii="David" w:hAnsi="David" w:cs="David" w:hint="cs"/>
          <w:b/>
          <w:bCs/>
          <w:sz w:val="24"/>
          <w:szCs w:val="24"/>
          <w:rtl/>
        </w:rPr>
        <w:t xml:space="preserve">הצדדים מסכימים ומצהירים כי יש בקצבה של הקטינה כדי לכסות את כלל צרכי הקטינה לרבות מזונות, מדור, אחזקת מדור. </w:t>
      </w:r>
    </w:p>
    <w:p w:rsidR="00107056" w:rsidRDefault="00107056" w:rsidP="00E3539E">
      <w:pPr>
        <w:pStyle w:val="ad"/>
        <w:spacing w:after="0" w:line="360" w:lineRule="auto"/>
        <w:ind w:left="283"/>
        <w:jc w:val="both"/>
        <w:rPr>
          <w:rFonts w:ascii="David" w:hAnsi="David" w:cs="David"/>
          <w:b/>
          <w:bCs/>
          <w:sz w:val="24"/>
          <w:szCs w:val="24"/>
          <w:rtl/>
        </w:rPr>
      </w:pPr>
      <w:r>
        <w:rPr>
          <w:rFonts w:ascii="David" w:hAnsi="David" w:cs="David" w:hint="cs"/>
          <w:b/>
          <w:bCs/>
          <w:sz w:val="24"/>
          <w:szCs w:val="24"/>
          <w:rtl/>
        </w:rPr>
        <w:lastRenderedPageBreak/>
        <w:t>הצדדים מסכימים כי האם תקבל לידיה את הקצבה לצורך תשלום כלל הוצאותיה של הקטינה מכל זוג, לרבות צרכים מיוחדים. הקצבה תשולם לידי האם החל מהקצבה לחודש 7/17 והבעל פטור מתשלום כל הוצאה ביחס לקטינה לרבות מזונות מדור וצרכים מיוחדים עבור הקטינה.</w:t>
      </w:r>
    </w:p>
    <w:p w:rsidR="00107056" w:rsidRDefault="00107056" w:rsidP="00E3539E">
      <w:pPr>
        <w:pStyle w:val="ad"/>
        <w:spacing w:after="0" w:line="360" w:lineRule="auto"/>
        <w:ind w:left="283"/>
        <w:jc w:val="both"/>
        <w:rPr>
          <w:rFonts w:ascii="David" w:hAnsi="David" w:cs="David"/>
          <w:b/>
          <w:bCs/>
          <w:sz w:val="24"/>
          <w:szCs w:val="24"/>
          <w:rtl/>
        </w:rPr>
      </w:pPr>
      <w:r>
        <w:rPr>
          <w:rFonts w:ascii="David" w:hAnsi="David" w:cs="David" w:hint="cs"/>
          <w:b/>
          <w:bCs/>
          <w:sz w:val="24"/>
          <w:szCs w:val="24"/>
          <w:rtl/>
        </w:rPr>
        <w:t>במידה וצרכיה של הקטינה יהיו שונים באופן שהקצבה לא תכסה את צרכיה כמוגדר בסעיף זה, אזי הצדדים ידונו מחדש בכל הקשור למזונותיה והוצאותיה המיוחדות וינסו להגיע להסכמות באופן עצמאי או בגישור. במידה ולא יגיעו להסכמות, ביהמ"ש לענייני משפחה יכריע.</w:t>
      </w:r>
    </w:p>
    <w:p w:rsidR="00107056" w:rsidRDefault="00107056" w:rsidP="00107056">
      <w:pPr>
        <w:pStyle w:val="ad"/>
        <w:spacing w:after="0" w:line="360" w:lineRule="auto"/>
        <w:ind w:left="283"/>
        <w:jc w:val="both"/>
        <w:rPr>
          <w:rFonts w:ascii="David" w:hAnsi="David" w:cs="David"/>
          <w:b/>
          <w:bCs/>
          <w:sz w:val="24"/>
          <w:szCs w:val="24"/>
          <w:rtl/>
        </w:rPr>
      </w:pPr>
      <w:r>
        <w:rPr>
          <w:rFonts w:ascii="David" w:hAnsi="David" w:cs="David" w:hint="cs"/>
          <w:b/>
          <w:bCs/>
          <w:sz w:val="24"/>
          <w:szCs w:val="24"/>
          <w:rtl/>
        </w:rPr>
        <w:t>4.2</w:t>
      </w:r>
      <w:r w:rsidR="00FC6D4B">
        <w:rPr>
          <w:rFonts w:ascii="David" w:hAnsi="David" w:cs="David" w:hint="cs"/>
          <w:b/>
          <w:bCs/>
          <w:sz w:val="24"/>
          <w:szCs w:val="24"/>
          <w:rtl/>
        </w:rPr>
        <w:t>.</w:t>
      </w:r>
      <w:r>
        <w:rPr>
          <w:rFonts w:ascii="David" w:hAnsi="David" w:cs="David" w:hint="cs"/>
          <w:b/>
          <w:bCs/>
          <w:sz w:val="24"/>
          <w:szCs w:val="24"/>
          <w:rtl/>
        </w:rPr>
        <w:t xml:space="preserve"> מתאריך פינוי הבעל את מקום המגורים המשותף של הצדדים, הבעל מתחייב לשלם לידי האישה למזונות הקטין סך השווה ל-2200 ₪ חודש בחודשו עד הגיעו לגיל 18 שנה, ו/או עד תחילת השרות הסדיר בצה"ל. המאוחר מבניהם. סכום המזונות כולל מזונות, מדור ואחזקת מדור הקטין וכולל את כל צרכי הקטין, למעט חלקו של האב הוצאות המיוחדות המנויות בסעיף 5.</w:t>
      </w:r>
    </w:p>
    <w:p w:rsidR="00FC6D4B" w:rsidRDefault="00107056" w:rsidP="0060589F">
      <w:pPr>
        <w:pStyle w:val="ad"/>
        <w:spacing w:after="0" w:line="360" w:lineRule="auto"/>
        <w:ind w:left="283"/>
        <w:jc w:val="both"/>
        <w:rPr>
          <w:rFonts w:ascii="David" w:hAnsi="David" w:cs="David"/>
          <w:b/>
          <w:bCs/>
          <w:sz w:val="24"/>
          <w:szCs w:val="24"/>
          <w:rtl/>
        </w:rPr>
      </w:pPr>
      <w:r>
        <w:rPr>
          <w:rFonts w:ascii="David" w:hAnsi="David" w:cs="David" w:hint="cs"/>
          <w:b/>
          <w:bCs/>
          <w:sz w:val="24"/>
          <w:szCs w:val="24"/>
          <w:rtl/>
        </w:rPr>
        <w:t>4.3</w:t>
      </w:r>
      <w:r w:rsidR="00FC6D4B">
        <w:rPr>
          <w:rFonts w:ascii="David" w:hAnsi="David" w:cs="David" w:hint="cs"/>
          <w:b/>
          <w:bCs/>
          <w:sz w:val="24"/>
          <w:szCs w:val="24"/>
          <w:rtl/>
        </w:rPr>
        <w:t>.</w:t>
      </w:r>
      <w:r>
        <w:rPr>
          <w:rFonts w:ascii="David" w:hAnsi="David" w:cs="David" w:hint="cs"/>
          <w:b/>
          <w:bCs/>
          <w:sz w:val="24"/>
          <w:szCs w:val="24"/>
          <w:rtl/>
        </w:rPr>
        <w:t xml:space="preserve"> החל ממועד גיוסו של הקטין לשירות צבאי סדיר, הבעל מתחייב לשלם לידי האישה סך השווה לשליש סכום המזונות האחרון שהשתלם עבור הקטין וזאת עד סיום ש</w:t>
      </w:r>
      <w:r w:rsidR="0060589F">
        <w:rPr>
          <w:rFonts w:ascii="David" w:hAnsi="David" w:cs="David" w:hint="cs"/>
          <w:b/>
          <w:bCs/>
          <w:sz w:val="24"/>
          <w:szCs w:val="24"/>
          <w:rtl/>
        </w:rPr>
        <w:t>י</w:t>
      </w:r>
      <w:r>
        <w:rPr>
          <w:rFonts w:ascii="David" w:hAnsi="David" w:cs="David" w:hint="cs"/>
          <w:b/>
          <w:bCs/>
          <w:sz w:val="24"/>
          <w:szCs w:val="24"/>
          <w:rtl/>
        </w:rPr>
        <w:t>רותו הסדיר</w:t>
      </w:r>
      <w:r w:rsidR="00FC6D4B">
        <w:rPr>
          <w:rFonts w:ascii="David" w:hAnsi="David" w:cs="David" w:hint="cs"/>
          <w:b/>
          <w:bCs/>
          <w:sz w:val="24"/>
          <w:szCs w:val="24"/>
          <w:rtl/>
        </w:rPr>
        <w:t xml:space="preserve"> בצה"ל. דין שרות לאומי כדין שנת שרות כדין שירות סדיר בצה"ל מבחינת סכום המזונות שעל האב להעביר לאם.</w:t>
      </w:r>
    </w:p>
    <w:p w:rsidR="005B38C7" w:rsidRDefault="00FC6D4B" w:rsidP="00FB764E">
      <w:pPr>
        <w:pStyle w:val="ad"/>
        <w:spacing w:after="0" w:line="360" w:lineRule="auto"/>
        <w:ind w:left="283"/>
        <w:jc w:val="both"/>
        <w:rPr>
          <w:rFonts w:ascii="David" w:hAnsi="David" w:cs="David"/>
          <w:b/>
          <w:bCs/>
          <w:sz w:val="24"/>
          <w:szCs w:val="24"/>
          <w:rtl/>
        </w:rPr>
      </w:pPr>
      <w:r>
        <w:rPr>
          <w:rFonts w:ascii="David" w:hAnsi="David" w:cs="David" w:hint="cs"/>
          <w:b/>
          <w:bCs/>
          <w:sz w:val="24"/>
          <w:szCs w:val="24"/>
          <w:rtl/>
        </w:rPr>
        <w:t xml:space="preserve">4.4. קצבת </w:t>
      </w:r>
      <w:r w:rsidR="005B38C7">
        <w:rPr>
          <w:rFonts w:ascii="David" w:hAnsi="David" w:cs="David" w:hint="cs"/>
          <w:b/>
          <w:bCs/>
          <w:sz w:val="24"/>
          <w:szCs w:val="24"/>
          <w:rtl/>
        </w:rPr>
        <w:t>הילדים מטעם המוסד לביטוח לאומי תועבר ישירות לידי האישה ולא תחשב כחלק מדמי המזונות.</w:t>
      </w:r>
    </w:p>
    <w:p w:rsidR="005B38C7" w:rsidRDefault="005B38C7" w:rsidP="00FB764E">
      <w:pPr>
        <w:pStyle w:val="ad"/>
        <w:spacing w:after="0" w:line="360" w:lineRule="auto"/>
        <w:ind w:left="283"/>
        <w:jc w:val="both"/>
        <w:rPr>
          <w:rFonts w:ascii="David" w:hAnsi="David" w:cs="David"/>
          <w:b/>
          <w:bCs/>
          <w:sz w:val="24"/>
          <w:szCs w:val="24"/>
          <w:rtl/>
        </w:rPr>
      </w:pPr>
      <w:r>
        <w:rPr>
          <w:rFonts w:ascii="David" w:hAnsi="David" w:cs="David" w:hint="cs"/>
          <w:b/>
          <w:bCs/>
          <w:sz w:val="24"/>
          <w:szCs w:val="24"/>
          <w:rtl/>
        </w:rPr>
        <w:t>4.5. דמי המזונות יהיו צמודים למד המחירים לצרכן (יוקר המחייה) ובסיסו הבסיס הידוע ביום חתימת ההסכם.</w:t>
      </w:r>
    </w:p>
    <w:p w:rsidR="005B38C7" w:rsidRDefault="005B38C7" w:rsidP="00FB764E">
      <w:pPr>
        <w:pStyle w:val="ad"/>
        <w:spacing w:after="0" w:line="360" w:lineRule="auto"/>
        <w:ind w:left="283"/>
        <w:jc w:val="both"/>
        <w:rPr>
          <w:rFonts w:ascii="David" w:hAnsi="David" w:cs="David"/>
          <w:b/>
          <w:bCs/>
          <w:sz w:val="24"/>
          <w:szCs w:val="24"/>
          <w:rtl/>
        </w:rPr>
      </w:pPr>
      <w:r>
        <w:rPr>
          <w:rFonts w:ascii="David" w:hAnsi="David" w:cs="David" w:hint="cs"/>
          <w:b/>
          <w:bCs/>
          <w:sz w:val="24"/>
          <w:szCs w:val="24"/>
          <w:rtl/>
        </w:rPr>
        <w:t>4.6. דמי המזונות יעודכנו אחת לשלושה חודשים ללא הפרשים רטרואקטיביים.</w:t>
      </w:r>
    </w:p>
    <w:p w:rsidR="005B38C7" w:rsidRDefault="005B38C7" w:rsidP="00FB764E">
      <w:pPr>
        <w:pStyle w:val="ad"/>
        <w:spacing w:after="0" w:line="360" w:lineRule="auto"/>
        <w:ind w:left="283"/>
        <w:jc w:val="both"/>
        <w:rPr>
          <w:rFonts w:ascii="David" w:hAnsi="David" w:cs="David"/>
          <w:b/>
          <w:bCs/>
          <w:sz w:val="24"/>
          <w:szCs w:val="24"/>
          <w:rtl/>
        </w:rPr>
      </w:pPr>
      <w:r>
        <w:rPr>
          <w:rFonts w:ascii="David" w:hAnsi="David" w:cs="David" w:hint="cs"/>
          <w:b/>
          <w:bCs/>
          <w:sz w:val="24"/>
          <w:szCs w:val="24"/>
          <w:rtl/>
        </w:rPr>
        <w:t xml:space="preserve">4.7. המזונות ישולמו מידי חודש בחודשו בכל 10 לחודש באמצעות הוראת קבע בנקאית ישירות לחשבון האישה ו/או ע"י הפקדה ישירות לחשבונה של האישה שפרטיו הם אלה: בנק </w:t>
      </w:r>
      <w:r>
        <w:rPr>
          <w:rFonts w:ascii="David" w:hAnsi="David" w:cs="David" w:hint="cs"/>
          <w:b/>
          <w:bCs/>
          <w:sz w:val="24"/>
          <w:szCs w:val="24"/>
        </w:rPr>
        <w:t>XXX</w:t>
      </w:r>
      <w:r>
        <w:rPr>
          <w:rFonts w:ascii="David" w:hAnsi="David" w:cs="David" w:hint="cs"/>
          <w:b/>
          <w:bCs/>
          <w:sz w:val="24"/>
          <w:szCs w:val="24"/>
          <w:rtl/>
        </w:rPr>
        <w:t xml:space="preserve"> סניף </w:t>
      </w:r>
      <w:r>
        <w:rPr>
          <w:rFonts w:ascii="David" w:hAnsi="David" w:cs="David" w:hint="cs"/>
          <w:b/>
          <w:bCs/>
          <w:sz w:val="24"/>
          <w:szCs w:val="24"/>
        </w:rPr>
        <w:t>XXX</w:t>
      </w:r>
      <w:r>
        <w:rPr>
          <w:rFonts w:ascii="David" w:hAnsi="David" w:cs="David" w:hint="cs"/>
          <w:b/>
          <w:bCs/>
          <w:sz w:val="24"/>
          <w:szCs w:val="24"/>
          <w:rtl/>
        </w:rPr>
        <w:t xml:space="preserve"> ח-ן: </w:t>
      </w:r>
      <w:r>
        <w:rPr>
          <w:rFonts w:ascii="David" w:hAnsi="David" w:cs="David" w:hint="cs"/>
          <w:b/>
          <w:bCs/>
          <w:sz w:val="24"/>
          <w:szCs w:val="24"/>
        </w:rPr>
        <w:t>XXX</w:t>
      </w:r>
      <w:r>
        <w:rPr>
          <w:rFonts w:ascii="David" w:hAnsi="David" w:cs="David" w:hint="cs"/>
          <w:b/>
          <w:bCs/>
          <w:sz w:val="24"/>
          <w:szCs w:val="24"/>
          <w:rtl/>
        </w:rPr>
        <w:t>, או לכל בנק אחר שפרטיו ימסרו על ידי האם לאב בכתב.</w:t>
      </w:r>
    </w:p>
    <w:p w:rsidR="005B38C7" w:rsidRDefault="005B38C7" w:rsidP="00FB764E">
      <w:pPr>
        <w:pStyle w:val="ad"/>
        <w:spacing w:after="0" w:line="360" w:lineRule="auto"/>
        <w:ind w:left="283"/>
        <w:jc w:val="both"/>
        <w:rPr>
          <w:rFonts w:ascii="David" w:hAnsi="David" w:cs="David"/>
          <w:b/>
          <w:bCs/>
          <w:sz w:val="24"/>
          <w:szCs w:val="24"/>
          <w:rtl/>
        </w:rPr>
      </w:pPr>
      <w:r>
        <w:rPr>
          <w:rFonts w:ascii="David" w:hAnsi="David" w:cs="David" w:hint="cs"/>
          <w:b/>
          <w:bCs/>
          <w:sz w:val="24"/>
          <w:szCs w:val="24"/>
          <w:rtl/>
        </w:rPr>
        <w:t>4.8. הצדדים מצהירים כי הובהר להם והם מסכימים כי דמי המזונות המשולמים על ידי האב לידי האם וקצבת הנכות המשולמת ע"י המל" לידי האם כאמור בהסכם זה, נועדו לממן כל הוצאה מכל סוג לרבות הוצאות מיוחדות עבור הקטינה וכן את כלל הוצאות הקטינים לרבות מדור, אחזקת מדור, הוצאות מזון בעת שהות הקטינים בבית מגורי האם, הוצאות ביגוד ונעלה מכל סוג ונסיעות של הקטינים.</w:t>
      </w:r>
    </w:p>
    <w:p w:rsidR="005B38C7" w:rsidRDefault="005B38C7" w:rsidP="00FB764E">
      <w:pPr>
        <w:pStyle w:val="ad"/>
        <w:spacing w:after="0" w:line="360" w:lineRule="auto"/>
        <w:ind w:left="283"/>
        <w:jc w:val="both"/>
        <w:rPr>
          <w:rFonts w:ascii="David" w:hAnsi="David" w:cs="David"/>
          <w:b/>
          <w:bCs/>
          <w:sz w:val="24"/>
          <w:szCs w:val="24"/>
          <w:rtl/>
        </w:rPr>
      </w:pPr>
      <w:r>
        <w:rPr>
          <w:rFonts w:ascii="David" w:hAnsi="David" w:cs="David" w:hint="cs"/>
          <w:b/>
          <w:bCs/>
          <w:sz w:val="24"/>
          <w:szCs w:val="24"/>
          <w:rtl/>
        </w:rPr>
        <w:t>4.9. הנחות המגיעות בגין נכותה של הקטינה תמומשנה על ידי האם. במידה ולא ניתן להעניק את נקודות הזיכוי במס הכנסה, בגין היות הורה חד הורי, לשני ההורים, הזיכוי יוענק לאב.</w:t>
      </w:r>
    </w:p>
    <w:p w:rsidR="005B38C7" w:rsidRDefault="005B38C7" w:rsidP="005B38C7">
      <w:pPr>
        <w:pStyle w:val="ad"/>
        <w:spacing w:after="0" w:line="360" w:lineRule="auto"/>
        <w:ind w:left="283"/>
        <w:jc w:val="both"/>
        <w:rPr>
          <w:rFonts w:ascii="David" w:hAnsi="David" w:cs="David"/>
          <w:b/>
          <w:bCs/>
          <w:sz w:val="24"/>
          <w:szCs w:val="24"/>
          <w:rtl/>
        </w:rPr>
      </w:pPr>
      <w:r>
        <w:rPr>
          <w:rFonts w:ascii="David" w:hAnsi="David" w:cs="David" w:hint="cs"/>
          <w:b/>
          <w:bCs/>
          <w:sz w:val="24"/>
          <w:szCs w:val="24"/>
          <w:rtl/>
        </w:rPr>
        <w:t>4.10. הצדדים מצהירים כי דמי המזונות והמדור דלעיל נקבעו לאחר ששקלו כל ההיבטים הקשורים בקביעתם לרבות מזונות, הוצאות אחזקת מדור ומדור מעבר לסכומים הנ"ל אשר ישולמו לידי האם ע"י המל"ל וע"י האב, חייבת האם להשלים את כל צרכיהם והוצאותיהם של הילדים.</w:t>
      </w:r>
    </w:p>
    <w:p w:rsidR="005B38C7" w:rsidRDefault="005B38C7" w:rsidP="005B38C7">
      <w:pPr>
        <w:pStyle w:val="ad"/>
        <w:spacing w:after="0" w:line="360" w:lineRule="auto"/>
        <w:ind w:left="283"/>
        <w:jc w:val="both"/>
        <w:rPr>
          <w:rFonts w:ascii="David" w:hAnsi="David" w:cs="David"/>
          <w:b/>
          <w:bCs/>
          <w:sz w:val="24"/>
          <w:szCs w:val="24"/>
          <w:rtl/>
        </w:rPr>
      </w:pPr>
    </w:p>
    <w:p w:rsidR="003D00C9" w:rsidRPr="009D41C6" w:rsidRDefault="003D00C9" w:rsidP="009D41C6">
      <w:pPr>
        <w:pStyle w:val="ad"/>
        <w:numPr>
          <w:ilvl w:val="0"/>
          <w:numId w:val="1"/>
        </w:numPr>
        <w:spacing w:after="0" w:line="360" w:lineRule="auto"/>
        <w:ind w:left="283"/>
        <w:jc w:val="both"/>
        <w:rPr>
          <w:rFonts w:ascii="David" w:hAnsi="David" w:cs="David"/>
          <w:sz w:val="24"/>
          <w:szCs w:val="24"/>
          <w:rtl/>
        </w:rPr>
      </w:pPr>
      <w:r w:rsidRPr="009D41C6">
        <w:rPr>
          <w:rFonts w:ascii="David" w:hAnsi="David" w:cs="David"/>
          <w:sz w:val="24"/>
          <w:szCs w:val="24"/>
          <w:rtl/>
        </w:rPr>
        <w:lastRenderedPageBreak/>
        <w:t>הצדדים חלוקים בשאלה הפרשנית האם כוונת סעיף 4.8 להסכם היא כי על האם לרכוש מקצבת הנכות המתקבלת בגין הקטינה מן המל"ל את מ</w:t>
      </w:r>
      <w:r w:rsidR="005D1122">
        <w:rPr>
          <w:rFonts w:ascii="David" w:hAnsi="David" w:cs="David"/>
          <w:sz w:val="24"/>
          <w:szCs w:val="24"/>
          <w:rtl/>
        </w:rPr>
        <w:t>לוא הוצאות הקטינה בעת שהותה ע</w:t>
      </w:r>
      <w:r w:rsidR="005D1122">
        <w:rPr>
          <w:rFonts w:ascii="David" w:hAnsi="David" w:cs="David" w:hint="cs"/>
          <w:sz w:val="24"/>
          <w:szCs w:val="24"/>
          <w:rtl/>
        </w:rPr>
        <w:t xml:space="preserve">ם האב </w:t>
      </w:r>
      <w:r w:rsidRPr="009D41C6">
        <w:rPr>
          <w:rFonts w:ascii="David" w:hAnsi="David" w:cs="David"/>
          <w:sz w:val="24"/>
          <w:szCs w:val="24"/>
          <w:rtl/>
        </w:rPr>
        <w:t xml:space="preserve">לרבות: תרופות, טיטולים, </w:t>
      </w:r>
      <w:r w:rsidR="00E3539E">
        <w:rPr>
          <w:rFonts w:ascii="David" w:hAnsi="David" w:cs="David" w:hint="cs"/>
          <w:sz w:val="24"/>
          <w:szCs w:val="24"/>
          <w:rtl/>
        </w:rPr>
        <w:t>ו</w:t>
      </w:r>
      <w:r w:rsidRPr="009D41C6">
        <w:rPr>
          <w:rFonts w:ascii="David" w:hAnsi="David" w:cs="David"/>
          <w:sz w:val="24"/>
          <w:szCs w:val="24"/>
          <w:rtl/>
        </w:rPr>
        <w:t>ביגוד. מנגד, האם סבורה כי על פי ההסכם, אין הוראה מפורשת לפיה עליה לרכוש את מלוא הוצאות הקטינה בעת שהותה בבית אביה.</w:t>
      </w:r>
    </w:p>
    <w:p w:rsidR="003D00C9" w:rsidRPr="009D41C6" w:rsidRDefault="003D00C9" w:rsidP="009D41C6">
      <w:pPr>
        <w:pStyle w:val="ad"/>
        <w:spacing w:after="0" w:line="360" w:lineRule="auto"/>
        <w:ind w:left="368"/>
        <w:jc w:val="both"/>
        <w:rPr>
          <w:rFonts w:ascii="David" w:hAnsi="David" w:cs="David"/>
          <w:sz w:val="24"/>
          <w:szCs w:val="24"/>
        </w:rPr>
      </w:pPr>
    </w:p>
    <w:p w:rsidR="003D00C9" w:rsidRPr="009D41C6" w:rsidRDefault="003D00C9" w:rsidP="009D41C6">
      <w:pPr>
        <w:pStyle w:val="ad"/>
        <w:numPr>
          <w:ilvl w:val="0"/>
          <w:numId w:val="1"/>
        </w:numPr>
        <w:spacing w:after="0" w:line="360" w:lineRule="auto"/>
        <w:ind w:left="283"/>
        <w:jc w:val="both"/>
        <w:rPr>
          <w:rFonts w:ascii="David" w:hAnsi="David" w:cs="David"/>
          <w:sz w:val="24"/>
          <w:szCs w:val="24"/>
        </w:rPr>
      </w:pPr>
      <w:r w:rsidRPr="009D41C6">
        <w:rPr>
          <w:rFonts w:ascii="David" w:hAnsi="David" w:cs="David"/>
          <w:sz w:val="24"/>
          <w:szCs w:val="24"/>
          <w:rtl/>
        </w:rPr>
        <w:t>פנייה ללשון סעיף 4 להסכם, כפי שצוטט לעיל, מעלה כי במקרה דנא, לשון ההסכם ברורה ומפורשת המעידה על כוונת הצדדים בעת החתימה על ההסכם, לפיה האב פטור ממזונות הקטינה, כאשר הוסכם בין הצדדים כי האם תקבל לידיה את הקצבה לצורך תשלום כלל הוצאותיה של הקטינה מכל סוג.</w:t>
      </w:r>
    </w:p>
    <w:p w:rsidR="003D00C9" w:rsidRPr="009D41C6" w:rsidRDefault="003D00C9" w:rsidP="009D41C6">
      <w:pPr>
        <w:pStyle w:val="ad"/>
        <w:spacing w:after="0" w:line="360" w:lineRule="auto"/>
        <w:jc w:val="both"/>
        <w:rPr>
          <w:rFonts w:ascii="David" w:hAnsi="David" w:cs="David"/>
          <w:sz w:val="24"/>
          <w:szCs w:val="24"/>
        </w:rPr>
      </w:pPr>
    </w:p>
    <w:p w:rsidR="003D00C9" w:rsidRPr="009D41C6" w:rsidRDefault="003D00C9" w:rsidP="009D41C6">
      <w:pPr>
        <w:pStyle w:val="ad"/>
        <w:numPr>
          <w:ilvl w:val="0"/>
          <w:numId w:val="1"/>
        </w:numPr>
        <w:spacing w:after="0" w:line="360" w:lineRule="auto"/>
        <w:ind w:left="283"/>
        <w:jc w:val="both"/>
        <w:rPr>
          <w:rFonts w:ascii="David" w:hAnsi="David" w:cs="David"/>
          <w:sz w:val="24"/>
          <w:szCs w:val="24"/>
          <w:rtl/>
        </w:rPr>
      </w:pPr>
      <w:r w:rsidRPr="009D41C6">
        <w:rPr>
          <w:rFonts w:ascii="David" w:hAnsi="David" w:cs="David"/>
          <w:sz w:val="24"/>
          <w:szCs w:val="24"/>
          <w:rtl/>
        </w:rPr>
        <w:t xml:space="preserve">לא נכתבה בהסכם מילה וחצי מילה לעניין רכישת טיטולים ו/או כל רכישה אחרת של האם מקצבת המל"ל המתקבלת לידיה- לבית האב.   </w:t>
      </w:r>
    </w:p>
    <w:p w:rsidR="003D00C9" w:rsidRPr="009D41C6" w:rsidRDefault="003D00C9" w:rsidP="009D41C6">
      <w:pPr>
        <w:pStyle w:val="ad"/>
        <w:spacing w:after="0" w:line="360" w:lineRule="auto"/>
        <w:ind w:left="283"/>
        <w:jc w:val="both"/>
        <w:rPr>
          <w:rFonts w:ascii="David" w:hAnsi="David" w:cs="David"/>
          <w:sz w:val="24"/>
          <w:szCs w:val="24"/>
        </w:rPr>
      </w:pPr>
    </w:p>
    <w:p w:rsidR="003D00C9" w:rsidRPr="009D41C6" w:rsidRDefault="003D00C9" w:rsidP="009D41C6">
      <w:pPr>
        <w:pStyle w:val="ad"/>
        <w:numPr>
          <w:ilvl w:val="0"/>
          <w:numId w:val="1"/>
        </w:numPr>
        <w:spacing w:after="0" w:line="360" w:lineRule="auto"/>
        <w:ind w:left="283"/>
        <w:jc w:val="both"/>
        <w:rPr>
          <w:rFonts w:ascii="David" w:hAnsi="David" w:cs="David"/>
          <w:sz w:val="24"/>
          <w:szCs w:val="24"/>
          <w:rtl/>
        </w:rPr>
      </w:pPr>
      <w:r w:rsidRPr="009D41C6">
        <w:rPr>
          <w:rFonts w:ascii="David" w:hAnsi="David" w:cs="David"/>
          <w:sz w:val="24"/>
          <w:szCs w:val="24"/>
          <w:rtl/>
        </w:rPr>
        <w:t>בנסיבות אלה, משכוונת הצדדים משתמעת מפורשות מלשון ההסכם, סבורה אני כי לא היה ראוי לייחס להסכם פרשנות אחרת, שאינה מתיישבת עם לשונו. אין בידי לקבל את הפרשנות המרחיבה של האב לסעיף 4.8 להסכם, אשר אינה עולה בקנה אחד עם לשונן הברור של הוראות ההסכם.</w:t>
      </w:r>
    </w:p>
    <w:p w:rsidR="003D00C9" w:rsidRPr="009D41C6" w:rsidRDefault="003D00C9" w:rsidP="009D41C6">
      <w:pPr>
        <w:pStyle w:val="ad"/>
        <w:spacing w:after="0" w:line="360" w:lineRule="auto"/>
        <w:jc w:val="both"/>
        <w:rPr>
          <w:rFonts w:ascii="David" w:hAnsi="David" w:cs="David"/>
          <w:sz w:val="24"/>
          <w:szCs w:val="24"/>
        </w:rPr>
      </w:pPr>
    </w:p>
    <w:p w:rsidR="003D00C9" w:rsidRPr="009D41C6" w:rsidRDefault="003D00C9" w:rsidP="009D41C6">
      <w:pPr>
        <w:pStyle w:val="ad"/>
        <w:numPr>
          <w:ilvl w:val="0"/>
          <w:numId w:val="1"/>
        </w:numPr>
        <w:spacing w:after="0" w:line="360" w:lineRule="auto"/>
        <w:ind w:left="283"/>
        <w:jc w:val="both"/>
        <w:rPr>
          <w:rFonts w:ascii="David" w:eastAsia="Times New Roman" w:hAnsi="David" w:cs="David"/>
          <w:sz w:val="24"/>
          <w:szCs w:val="24"/>
          <w:rtl/>
          <w:lang w:eastAsia="he-IL"/>
        </w:rPr>
      </w:pPr>
      <w:r w:rsidRPr="009D41C6">
        <w:rPr>
          <w:rFonts w:ascii="David" w:hAnsi="David" w:cs="David"/>
          <w:sz w:val="24"/>
          <w:szCs w:val="24"/>
          <w:rtl/>
        </w:rPr>
        <w:t>ויוטעם</w:t>
      </w:r>
      <w:r w:rsidR="005D1122">
        <w:rPr>
          <w:rFonts w:ascii="David" w:hAnsi="David" w:cs="David" w:hint="cs"/>
          <w:sz w:val="24"/>
          <w:szCs w:val="24"/>
          <w:rtl/>
        </w:rPr>
        <w:t>,</w:t>
      </w:r>
      <w:r w:rsidRPr="009D41C6">
        <w:rPr>
          <w:rFonts w:ascii="David" w:hAnsi="David" w:cs="David"/>
          <w:sz w:val="24"/>
          <w:szCs w:val="24"/>
          <w:rtl/>
        </w:rPr>
        <w:t xml:space="preserve"> כי עיון בהסכם מעלה כי מדובר בהסכם מפורט יתר על המידה, תוך שהוא חוזר מספר פעמים ומבהיר פעם אחת פעם (ראו</w:t>
      </w:r>
      <w:r w:rsidR="005D1122">
        <w:rPr>
          <w:rFonts w:ascii="David" w:hAnsi="David" w:cs="David"/>
          <w:sz w:val="24"/>
          <w:szCs w:val="24"/>
          <w:rtl/>
        </w:rPr>
        <w:t>: סעיפים 4.1, 4.8, 4.10</w:t>
      </w:r>
      <w:r w:rsidR="00E3539E">
        <w:rPr>
          <w:rFonts w:ascii="David" w:hAnsi="David" w:cs="David" w:hint="cs"/>
          <w:sz w:val="24"/>
          <w:szCs w:val="24"/>
          <w:rtl/>
        </w:rPr>
        <w:t xml:space="preserve"> </w:t>
      </w:r>
      <w:r w:rsidR="005D1122">
        <w:rPr>
          <w:rFonts w:ascii="David" w:hAnsi="David" w:cs="David"/>
          <w:sz w:val="24"/>
          <w:szCs w:val="24"/>
          <w:rtl/>
        </w:rPr>
        <w:t xml:space="preserve">להסכם) </w:t>
      </w:r>
      <w:r w:rsidR="005D1122">
        <w:rPr>
          <w:rFonts w:ascii="David" w:hAnsi="David" w:cs="David" w:hint="cs"/>
          <w:sz w:val="24"/>
          <w:szCs w:val="24"/>
          <w:rtl/>
        </w:rPr>
        <w:t>בעניין</w:t>
      </w:r>
      <w:r w:rsidRPr="009D41C6">
        <w:rPr>
          <w:rFonts w:ascii="David" w:hAnsi="David" w:cs="David"/>
          <w:sz w:val="24"/>
          <w:szCs w:val="24"/>
          <w:rtl/>
        </w:rPr>
        <w:t xml:space="preserve"> סוגיית מזונ</w:t>
      </w:r>
      <w:r w:rsidR="005D1122">
        <w:rPr>
          <w:rFonts w:ascii="David" w:hAnsi="David" w:cs="David"/>
          <w:sz w:val="24"/>
          <w:szCs w:val="24"/>
          <w:rtl/>
        </w:rPr>
        <w:t>ות הקטינה</w:t>
      </w:r>
      <w:r w:rsidR="005D1122">
        <w:rPr>
          <w:rFonts w:ascii="David" w:hAnsi="David" w:cs="David" w:hint="cs"/>
          <w:sz w:val="24"/>
          <w:szCs w:val="24"/>
          <w:rtl/>
        </w:rPr>
        <w:t xml:space="preserve">, תוך </w:t>
      </w:r>
      <w:r w:rsidRPr="009D41C6">
        <w:rPr>
          <w:rFonts w:ascii="David" w:hAnsi="David" w:cs="David"/>
          <w:sz w:val="24"/>
          <w:szCs w:val="24"/>
          <w:rtl/>
        </w:rPr>
        <w:t xml:space="preserve">הצהרת הצדדים והסכמתם כי הקצבה תממן את מלוא הוצאות הקטינה, והאב יהא פטור מהשלמת מזונותיה. יש בעובדה זו כדי לחזק את המסקנה לפיה אילו היו </w:t>
      </w:r>
      <w:r w:rsidR="00F750BC">
        <w:rPr>
          <w:rFonts w:ascii="David" w:hAnsi="David" w:cs="David"/>
          <w:sz w:val="24"/>
          <w:szCs w:val="24"/>
          <w:rtl/>
        </w:rPr>
        <w:t xml:space="preserve">מתכוונים הצדדים להסכים על כך </w:t>
      </w:r>
      <w:r w:rsidR="00F750BC">
        <w:rPr>
          <w:rFonts w:ascii="David" w:hAnsi="David" w:cs="David" w:hint="cs"/>
          <w:sz w:val="24"/>
          <w:szCs w:val="24"/>
          <w:rtl/>
        </w:rPr>
        <w:t>ש</w:t>
      </w:r>
      <w:r w:rsidRPr="009D41C6">
        <w:rPr>
          <w:rFonts w:ascii="David" w:hAnsi="David" w:cs="David"/>
          <w:sz w:val="24"/>
          <w:szCs w:val="24"/>
          <w:rtl/>
        </w:rPr>
        <w:t xml:space="preserve">האם תעביר לאב טיטולים או כל הוצאה אחרת של הקטינה, היה הדבר מקבל ביטוי בהסכם- המפורט ביותר. </w:t>
      </w:r>
    </w:p>
    <w:p w:rsidR="003D00C9" w:rsidRPr="009D41C6" w:rsidRDefault="003D00C9" w:rsidP="009D41C6">
      <w:pPr>
        <w:pStyle w:val="ad"/>
        <w:spacing w:after="0" w:line="360" w:lineRule="auto"/>
        <w:jc w:val="both"/>
        <w:rPr>
          <w:rFonts w:ascii="David" w:eastAsia="Times New Roman" w:hAnsi="David" w:cs="David"/>
          <w:sz w:val="24"/>
          <w:szCs w:val="24"/>
          <w:lang w:eastAsia="he-IL"/>
        </w:rPr>
      </w:pPr>
    </w:p>
    <w:p w:rsidR="003D00C9" w:rsidRPr="009D41C6" w:rsidRDefault="003D00C9" w:rsidP="009D41C6">
      <w:pPr>
        <w:pStyle w:val="ad"/>
        <w:numPr>
          <w:ilvl w:val="0"/>
          <w:numId w:val="1"/>
        </w:numPr>
        <w:spacing w:after="0" w:line="360" w:lineRule="auto"/>
        <w:ind w:left="283"/>
        <w:jc w:val="both"/>
        <w:rPr>
          <w:rFonts w:ascii="David" w:eastAsia="Times New Roman" w:hAnsi="David" w:cs="David"/>
          <w:sz w:val="24"/>
          <w:szCs w:val="24"/>
          <w:rtl/>
          <w:lang w:eastAsia="he-IL"/>
        </w:rPr>
      </w:pPr>
      <w:r w:rsidRPr="009D41C6">
        <w:rPr>
          <w:rFonts w:ascii="David" w:eastAsia="Times New Roman" w:hAnsi="David" w:cs="David"/>
          <w:sz w:val="24"/>
          <w:szCs w:val="24"/>
          <w:rtl/>
          <w:lang w:eastAsia="he-IL"/>
        </w:rPr>
        <w:t xml:space="preserve">אני סבורה כי יש מקום לבצע גזירה שווה מהכלל לפיו: "אין אזכור- אין ויתור", ולקבוע בענייננו כי: </w:t>
      </w:r>
      <w:r w:rsidRPr="009D41C6">
        <w:rPr>
          <w:rFonts w:ascii="David" w:eastAsia="Times New Roman" w:hAnsi="David" w:cs="David"/>
          <w:b/>
          <w:bCs/>
          <w:sz w:val="24"/>
          <w:szCs w:val="24"/>
          <w:u w:val="single"/>
          <w:rtl/>
          <w:lang w:eastAsia="he-IL"/>
        </w:rPr>
        <w:t>אין אזכור- אין חיוב</w:t>
      </w:r>
      <w:r w:rsidRPr="009D41C6">
        <w:rPr>
          <w:rFonts w:ascii="David" w:eastAsia="Times New Roman" w:hAnsi="David" w:cs="David"/>
          <w:sz w:val="24"/>
          <w:szCs w:val="24"/>
          <w:rtl/>
          <w:lang w:eastAsia="he-IL"/>
        </w:rPr>
        <w:t>. ראו לעני</w:t>
      </w:r>
      <w:r w:rsidR="00F750BC">
        <w:rPr>
          <w:rFonts w:ascii="David" w:eastAsia="Times New Roman" w:hAnsi="David" w:cs="David" w:hint="cs"/>
          <w:sz w:val="24"/>
          <w:szCs w:val="24"/>
          <w:rtl/>
          <w:lang w:eastAsia="he-IL"/>
        </w:rPr>
        <w:t>י</w:t>
      </w:r>
      <w:r w:rsidR="00E3539E">
        <w:rPr>
          <w:rFonts w:ascii="David" w:eastAsia="Times New Roman" w:hAnsi="David" w:cs="David"/>
          <w:sz w:val="24"/>
          <w:szCs w:val="24"/>
          <w:rtl/>
          <w:lang w:eastAsia="he-IL"/>
        </w:rPr>
        <w:t>ן הכלל</w:t>
      </w:r>
      <w:r w:rsidR="00E3539E">
        <w:rPr>
          <w:rFonts w:ascii="David" w:eastAsia="Times New Roman" w:hAnsi="David" w:cs="David" w:hint="cs"/>
          <w:sz w:val="24"/>
          <w:szCs w:val="24"/>
          <w:rtl/>
          <w:lang w:eastAsia="he-IL"/>
        </w:rPr>
        <w:t xml:space="preserve">: </w:t>
      </w:r>
      <w:r w:rsidRPr="009D41C6">
        <w:rPr>
          <w:rFonts w:ascii="David" w:hAnsi="David" w:cs="David"/>
          <w:sz w:val="24"/>
          <w:szCs w:val="24"/>
          <w:rtl/>
        </w:rPr>
        <w:t xml:space="preserve">תמ"ש (קריות) 18390-04 </w:t>
      </w:r>
      <w:r w:rsidRPr="00E3539E">
        <w:rPr>
          <w:rFonts w:ascii="David" w:hAnsi="David" w:cs="David"/>
          <w:sz w:val="24"/>
          <w:szCs w:val="24"/>
          <w:rtl/>
        </w:rPr>
        <w:t>א. א נ' ה. א</w:t>
      </w:r>
      <w:r w:rsidRPr="00E3539E">
        <w:rPr>
          <w:rFonts w:ascii="David" w:eastAsia="Times New Roman" w:hAnsi="David" w:cs="David"/>
          <w:sz w:val="24"/>
          <w:szCs w:val="24"/>
          <w:rtl/>
          <w:lang w:eastAsia="he-IL"/>
        </w:rPr>
        <w:t xml:space="preserve"> [פורסם</w:t>
      </w:r>
      <w:r w:rsidRPr="009D41C6">
        <w:rPr>
          <w:rFonts w:ascii="David" w:eastAsia="Times New Roman" w:hAnsi="David" w:cs="David"/>
          <w:sz w:val="24"/>
          <w:szCs w:val="24"/>
          <w:rtl/>
          <w:lang w:eastAsia="he-IL"/>
        </w:rPr>
        <w:t xml:space="preserve"> בנבו] (11.6.07) בפסק</w:t>
      </w:r>
      <w:r w:rsidR="00F750BC">
        <w:rPr>
          <w:rFonts w:ascii="David" w:eastAsia="Times New Roman" w:hAnsi="David" w:cs="David"/>
          <w:sz w:val="24"/>
          <w:szCs w:val="24"/>
          <w:rtl/>
          <w:lang w:eastAsia="he-IL"/>
        </w:rPr>
        <w:t>ה 3.4 לפסק דינה של כב' השופטת א</w:t>
      </w:r>
      <w:r w:rsidR="00F750BC">
        <w:rPr>
          <w:rFonts w:ascii="David" w:eastAsia="Times New Roman" w:hAnsi="David" w:cs="David" w:hint="cs"/>
          <w:sz w:val="24"/>
          <w:szCs w:val="24"/>
          <w:rtl/>
          <w:lang w:eastAsia="he-IL"/>
        </w:rPr>
        <w:t>ספרנצה</w:t>
      </w:r>
      <w:r w:rsidRPr="009D41C6">
        <w:rPr>
          <w:rFonts w:ascii="David" w:eastAsia="Times New Roman" w:hAnsi="David" w:cs="David"/>
          <w:sz w:val="24"/>
          <w:szCs w:val="24"/>
          <w:rtl/>
          <w:lang w:eastAsia="he-IL"/>
        </w:rPr>
        <w:t xml:space="preserve"> אלון: </w:t>
      </w:r>
      <w:r w:rsidRPr="009D41C6">
        <w:rPr>
          <w:rFonts w:ascii="David" w:eastAsia="Times New Roman" w:hAnsi="David" w:cs="David"/>
          <w:b/>
          <w:bCs/>
          <w:sz w:val="24"/>
          <w:szCs w:val="24"/>
          <w:rtl/>
          <w:lang w:eastAsia="he-IL"/>
        </w:rPr>
        <w:t>"</w:t>
      </w:r>
      <w:r w:rsidRPr="009D41C6">
        <w:rPr>
          <w:rFonts w:ascii="David" w:hAnsi="David" w:cs="David"/>
          <w:b/>
          <w:bCs/>
          <w:sz w:val="24"/>
          <w:szCs w:val="24"/>
          <w:rtl/>
        </w:rPr>
        <w:t xml:space="preserve">...מעתה אמור: </w:t>
      </w:r>
      <w:r w:rsidRPr="009D41C6">
        <w:rPr>
          <w:rFonts w:ascii="David" w:eastAsia="Times New Roman" w:hAnsi="David" w:cs="David"/>
          <w:b/>
          <w:bCs/>
          <w:sz w:val="24"/>
          <w:szCs w:val="24"/>
          <w:rtl/>
          <w:lang w:eastAsia="he-IL"/>
        </w:rPr>
        <w:t>כאשר הצדדים התייחסו מפורשות לזכויות חלקיות ונצרו לשונם באשר לזכויות אחרות המוכרות בדין, יפעל הדבר לחובת הנתבע. יפים וקולעים הדברים אשר אמר כב' השופט שוחט ב</w:t>
      </w:r>
      <w:hyperlink r:id="rId11" w:history="1">
        <w:r w:rsidRPr="009D41C6">
          <w:rPr>
            <w:rStyle w:val="Hyperlink"/>
            <w:rFonts w:ascii="David" w:eastAsia="Times New Roman" w:hAnsi="David" w:cs="David"/>
            <w:b/>
            <w:bCs/>
            <w:color w:val="auto"/>
            <w:sz w:val="24"/>
            <w:szCs w:val="24"/>
            <w:u w:val="none"/>
            <w:rtl/>
            <w:lang w:eastAsia="he-IL"/>
          </w:rPr>
          <w:t>תמ"ש 99783/99</w:t>
        </w:r>
      </w:hyperlink>
      <w:r w:rsidRPr="009D41C6">
        <w:rPr>
          <w:rFonts w:ascii="David" w:eastAsia="Times New Roman" w:hAnsi="David" w:cs="David"/>
          <w:b/>
          <w:bCs/>
          <w:sz w:val="24"/>
          <w:szCs w:val="24"/>
          <w:rtl/>
          <w:lang w:eastAsia="he-IL"/>
        </w:rPr>
        <w:t xml:space="preserve"> (צורף לסיכומי התובעת): "זכותה מוכרת בדין, על פי הלכת השיתוף. לפיכך, דווקא הנתבע היה  צריך לדאוג להחריג זכות זו במפורש בהסכם. לא לתובעת האחריות לכלול את זכותה בהסכם. כשרצו הצדדים להחריג נכסים מסוימים מגדר השיתוף הכולל... עם כל הכבוד מה שברור לא צריך לכתוב. צריך לכתוב מה שלא ברור ואם סברת, אתה הנתבע, כי הפנסיה אינה כלולה אתה היית צריך לכתוב זאת בהסכם במפורש". את פתח ל</w:t>
      </w:r>
      <w:r w:rsidR="00F750BC">
        <w:rPr>
          <w:rFonts w:ascii="David" w:eastAsia="Times New Roman" w:hAnsi="David" w:cs="David"/>
          <w:b/>
          <w:bCs/>
          <w:sz w:val="24"/>
          <w:szCs w:val="24"/>
          <w:rtl/>
          <w:lang w:eastAsia="he-IL"/>
        </w:rPr>
        <w:t>ו ואמור - אין אזכור – אין ויתור</w:t>
      </w:r>
      <w:r w:rsidRPr="009D41C6">
        <w:rPr>
          <w:rFonts w:ascii="David" w:eastAsia="Times New Roman" w:hAnsi="David" w:cs="David"/>
          <w:b/>
          <w:bCs/>
          <w:sz w:val="24"/>
          <w:szCs w:val="24"/>
          <w:rtl/>
          <w:lang w:eastAsia="he-IL"/>
        </w:rPr>
        <w:t>"</w:t>
      </w:r>
      <w:r w:rsidR="00F750BC">
        <w:rPr>
          <w:rFonts w:ascii="David" w:eastAsia="Times New Roman" w:hAnsi="David" w:cs="David" w:hint="cs"/>
          <w:b/>
          <w:bCs/>
          <w:sz w:val="24"/>
          <w:szCs w:val="24"/>
          <w:rtl/>
          <w:lang w:eastAsia="he-IL"/>
        </w:rPr>
        <w:t>.</w:t>
      </w:r>
    </w:p>
    <w:p w:rsidR="003D00C9" w:rsidRPr="009D41C6" w:rsidRDefault="003D00C9" w:rsidP="009D41C6">
      <w:pPr>
        <w:pStyle w:val="ad"/>
        <w:spacing w:after="0" w:line="360" w:lineRule="auto"/>
        <w:jc w:val="both"/>
        <w:rPr>
          <w:rFonts w:ascii="David" w:eastAsia="Times New Roman" w:hAnsi="David" w:cs="David"/>
          <w:b/>
          <w:bCs/>
          <w:sz w:val="24"/>
          <w:szCs w:val="24"/>
          <w:lang w:eastAsia="he-IL"/>
        </w:rPr>
      </w:pPr>
    </w:p>
    <w:p w:rsidR="003D00C9" w:rsidRPr="009D41C6" w:rsidRDefault="003D00C9" w:rsidP="009D41C6">
      <w:pPr>
        <w:pStyle w:val="ad"/>
        <w:numPr>
          <w:ilvl w:val="0"/>
          <w:numId w:val="1"/>
        </w:numPr>
        <w:spacing w:after="0" w:line="360" w:lineRule="auto"/>
        <w:ind w:left="283"/>
        <w:jc w:val="both"/>
        <w:rPr>
          <w:rFonts w:ascii="David" w:eastAsia="Times New Roman" w:hAnsi="David" w:cs="David"/>
          <w:sz w:val="24"/>
          <w:szCs w:val="24"/>
          <w:rtl/>
          <w:lang w:eastAsia="he-IL"/>
        </w:rPr>
      </w:pPr>
      <w:r w:rsidRPr="009D41C6">
        <w:rPr>
          <w:rFonts w:ascii="David" w:eastAsia="Times New Roman" w:hAnsi="David" w:cs="David"/>
          <w:b/>
          <w:bCs/>
          <w:sz w:val="24"/>
          <w:szCs w:val="24"/>
          <w:u w:val="single"/>
          <w:rtl/>
          <w:lang w:eastAsia="he-IL"/>
        </w:rPr>
        <w:t>הוא הדין בענייננו</w:t>
      </w:r>
      <w:r w:rsidRPr="009D41C6">
        <w:rPr>
          <w:rFonts w:ascii="David" w:eastAsia="Times New Roman" w:hAnsi="David" w:cs="David"/>
          <w:sz w:val="24"/>
          <w:szCs w:val="24"/>
          <w:rtl/>
          <w:lang w:eastAsia="he-IL"/>
        </w:rPr>
        <w:t xml:space="preserve">, בהסכם אין אזכור מפורש בדבר חיוב האם לרכוש טיטולים או כל הוצאה אחרת בעבור הקטינה </w:t>
      </w:r>
      <w:r w:rsidR="00F750BC">
        <w:rPr>
          <w:rFonts w:ascii="David" w:eastAsia="Times New Roman" w:hAnsi="David" w:cs="David"/>
          <w:sz w:val="24"/>
          <w:szCs w:val="24"/>
          <w:rtl/>
          <w:lang w:eastAsia="he-IL"/>
        </w:rPr>
        <w:t xml:space="preserve">לבית האב. מכאן כי איני סבורה </w:t>
      </w:r>
      <w:r w:rsidR="00F750BC">
        <w:rPr>
          <w:rFonts w:ascii="David" w:eastAsia="Times New Roman" w:hAnsi="David" w:cs="David" w:hint="cs"/>
          <w:sz w:val="24"/>
          <w:szCs w:val="24"/>
          <w:rtl/>
          <w:lang w:eastAsia="he-IL"/>
        </w:rPr>
        <w:t>ש</w:t>
      </w:r>
      <w:r w:rsidRPr="009D41C6">
        <w:rPr>
          <w:rFonts w:ascii="David" w:eastAsia="Times New Roman" w:hAnsi="David" w:cs="David"/>
          <w:sz w:val="24"/>
          <w:szCs w:val="24"/>
          <w:rtl/>
          <w:lang w:eastAsia="he-IL"/>
        </w:rPr>
        <w:t>יש להכניס להסכם הסכמות נוספות שלא הוסכמו במסגרתו.</w:t>
      </w:r>
    </w:p>
    <w:p w:rsidR="003D00C9" w:rsidRPr="009D41C6" w:rsidRDefault="003D00C9" w:rsidP="009D41C6">
      <w:pPr>
        <w:pStyle w:val="ad"/>
        <w:spacing w:after="0" w:line="360" w:lineRule="auto"/>
        <w:jc w:val="both"/>
        <w:rPr>
          <w:rFonts w:ascii="David" w:eastAsia="Times New Roman" w:hAnsi="David" w:cs="David"/>
          <w:sz w:val="24"/>
          <w:szCs w:val="24"/>
          <w:lang w:eastAsia="he-IL"/>
        </w:rPr>
      </w:pPr>
    </w:p>
    <w:p w:rsidR="003D00C9" w:rsidRPr="009D41C6" w:rsidRDefault="003D00C9" w:rsidP="009D41C6">
      <w:pPr>
        <w:pStyle w:val="ad"/>
        <w:numPr>
          <w:ilvl w:val="0"/>
          <w:numId w:val="1"/>
        </w:numPr>
        <w:spacing w:after="0" w:line="360" w:lineRule="auto"/>
        <w:ind w:left="283"/>
        <w:jc w:val="both"/>
        <w:rPr>
          <w:rFonts w:ascii="David" w:hAnsi="David" w:cs="David"/>
          <w:sz w:val="24"/>
          <w:szCs w:val="24"/>
          <w:rtl/>
        </w:rPr>
      </w:pPr>
      <w:r w:rsidRPr="009D41C6">
        <w:rPr>
          <w:rFonts w:ascii="David" w:hAnsi="David" w:cs="David"/>
          <w:sz w:val="24"/>
          <w:szCs w:val="24"/>
          <w:rtl/>
        </w:rPr>
        <w:t>לפיכך, אני מוצאת כי צדקה הרשמת בהחלטתה, ואני דוחה את טענות המערער.</w:t>
      </w:r>
    </w:p>
    <w:p w:rsidR="003D00C9" w:rsidRPr="009D41C6" w:rsidRDefault="003D00C9" w:rsidP="009D41C6">
      <w:pPr>
        <w:pStyle w:val="ad"/>
        <w:spacing w:after="0" w:line="360" w:lineRule="auto"/>
        <w:jc w:val="both"/>
        <w:rPr>
          <w:rFonts w:ascii="David" w:hAnsi="David" w:cs="David"/>
          <w:sz w:val="24"/>
          <w:szCs w:val="24"/>
        </w:rPr>
      </w:pPr>
    </w:p>
    <w:p w:rsidR="003D00C9" w:rsidRPr="009D41C6" w:rsidRDefault="003D00C9" w:rsidP="009D41C6">
      <w:pPr>
        <w:pStyle w:val="ad"/>
        <w:numPr>
          <w:ilvl w:val="0"/>
          <w:numId w:val="1"/>
        </w:numPr>
        <w:spacing w:after="0" w:line="360" w:lineRule="auto"/>
        <w:ind w:left="283"/>
        <w:jc w:val="both"/>
        <w:rPr>
          <w:rFonts w:ascii="David" w:hAnsi="David" w:cs="David"/>
          <w:sz w:val="24"/>
          <w:szCs w:val="24"/>
          <w:rtl/>
        </w:rPr>
      </w:pPr>
      <w:r w:rsidRPr="009D41C6">
        <w:rPr>
          <w:rFonts w:ascii="David" w:hAnsi="David" w:cs="David"/>
          <w:sz w:val="24"/>
          <w:szCs w:val="24"/>
          <w:rtl/>
        </w:rPr>
        <w:t>בשולי הדברים יוער כי לא מצאתי ממש בטענות האב לפיהן האם לא טענה כי אינה מחויבת לספק לקטינה טיטולים (סעיף 15 לערעור). לדידי, העובדה כי האם הסכימה לשלם באופן חד פעמי (או מספר פעמים) בגין טיטולים אינו הופך את הסכמתה החד פעמית לחובה על פי ההסכם.</w:t>
      </w:r>
    </w:p>
    <w:p w:rsidR="003D00C9" w:rsidRPr="009D41C6" w:rsidRDefault="003D00C9" w:rsidP="009D41C6">
      <w:pPr>
        <w:pStyle w:val="ad"/>
        <w:spacing w:after="0" w:line="360" w:lineRule="auto"/>
        <w:ind w:left="283"/>
        <w:jc w:val="both"/>
        <w:rPr>
          <w:rFonts w:ascii="David" w:hAnsi="David" w:cs="David"/>
          <w:sz w:val="24"/>
          <w:szCs w:val="24"/>
        </w:rPr>
      </w:pPr>
    </w:p>
    <w:p w:rsidR="003D00C9" w:rsidRPr="009D41C6" w:rsidRDefault="003D00C9" w:rsidP="009D41C6">
      <w:pPr>
        <w:pStyle w:val="ad"/>
        <w:numPr>
          <w:ilvl w:val="0"/>
          <w:numId w:val="1"/>
        </w:numPr>
        <w:spacing w:after="0" w:line="360" w:lineRule="auto"/>
        <w:ind w:left="283"/>
        <w:jc w:val="both"/>
        <w:rPr>
          <w:rFonts w:ascii="David" w:hAnsi="David" w:cs="David"/>
          <w:sz w:val="24"/>
          <w:szCs w:val="24"/>
          <w:rtl/>
        </w:rPr>
      </w:pPr>
      <w:r w:rsidRPr="009D41C6">
        <w:rPr>
          <w:rFonts w:ascii="David" w:hAnsi="David" w:cs="David"/>
          <w:sz w:val="24"/>
          <w:szCs w:val="24"/>
          <w:rtl/>
        </w:rPr>
        <w:t>בהסכמת האם (ראו בעמ' 1 לפרוט' הדיון מיום 28.2.23 בשורות 22-23) אני מורה כי האם תעביר לאב את תרופות הקטינה בימים בהם הקטינה שוהה עם האב.</w:t>
      </w:r>
    </w:p>
    <w:p w:rsidR="003D00C9" w:rsidRPr="009D41C6" w:rsidRDefault="003D00C9" w:rsidP="009D41C6">
      <w:pPr>
        <w:pStyle w:val="ad"/>
        <w:spacing w:after="0" w:line="360" w:lineRule="auto"/>
        <w:jc w:val="both"/>
        <w:rPr>
          <w:rFonts w:ascii="David" w:hAnsi="David" w:cs="David"/>
          <w:sz w:val="24"/>
          <w:szCs w:val="24"/>
        </w:rPr>
      </w:pPr>
    </w:p>
    <w:p w:rsidR="003D00C9" w:rsidRPr="009D41C6" w:rsidRDefault="003D00C9" w:rsidP="009D41C6">
      <w:pPr>
        <w:pStyle w:val="ad"/>
        <w:numPr>
          <w:ilvl w:val="0"/>
          <w:numId w:val="1"/>
        </w:numPr>
        <w:spacing w:after="0" w:line="360" w:lineRule="auto"/>
        <w:ind w:left="283"/>
        <w:jc w:val="both"/>
        <w:rPr>
          <w:rFonts w:ascii="David" w:hAnsi="David" w:cs="David"/>
          <w:sz w:val="24"/>
          <w:szCs w:val="24"/>
          <w:rtl/>
        </w:rPr>
      </w:pPr>
      <w:r w:rsidRPr="009D41C6">
        <w:rPr>
          <w:rFonts w:ascii="David" w:hAnsi="David" w:cs="David"/>
          <w:sz w:val="24"/>
          <w:szCs w:val="24"/>
          <w:rtl/>
        </w:rPr>
        <w:t>בטרם חתימה, ייאמר כי טוב יעשו הצדדים אם ישתפו פעולה לטובת בתם הקטינה הסובלת מנכות ויעשו כל אשר ניתן על מנת למנוע ממנה את הסבל הנוסף כתוצאה מעמידה בתווך בין הוריה המתעמתים ביניהם על סוגיה הקשורה בעניינה.</w:t>
      </w:r>
    </w:p>
    <w:p w:rsidR="003D00C9" w:rsidRPr="009D41C6" w:rsidRDefault="003D00C9" w:rsidP="009D41C6">
      <w:pPr>
        <w:pStyle w:val="ad"/>
        <w:spacing w:after="0" w:line="360" w:lineRule="auto"/>
        <w:jc w:val="both"/>
        <w:rPr>
          <w:rFonts w:ascii="David" w:hAnsi="David" w:cs="David"/>
          <w:sz w:val="24"/>
          <w:szCs w:val="24"/>
        </w:rPr>
      </w:pPr>
    </w:p>
    <w:p w:rsidR="003D00C9" w:rsidRPr="009D41C6" w:rsidRDefault="003D00C9" w:rsidP="009D41C6">
      <w:pPr>
        <w:spacing w:line="360" w:lineRule="auto"/>
        <w:ind w:hanging="142"/>
        <w:jc w:val="both"/>
        <w:rPr>
          <w:rFonts w:ascii="David" w:hAnsi="David"/>
          <w:b/>
          <w:bCs/>
          <w:u w:val="single"/>
          <w:rtl/>
        </w:rPr>
      </w:pPr>
      <w:r w:rsidRPr="009D41C6">
        <w:rPr>
          <w:rFonts w:ascii="David" w:hAnsi="David"/>
          <w:b/>
          <w:bCs/>
          <w:u w:val="single"/>
          <w:rtl/>
        </w:rPr>
        <w:t>סוף דבר:</w:t>
      </w:r>
    </w:p>
    <w:p w:rsidR="003D00C9" w:rsidRPr="009D41C6" w:rsidRDefault="003D00C9" w:rsidP="009D41C6">
      <w:pPr>
        <w:spacing w:line="360" w:lineRule="auto"/>
        <w:jc w:val="both"/>
        <w:rPr>
          <w:rFonts w:ascii="David" w:hAnsi="David"/>
          <w:b/>
          <w:bCs/>
          <w:u w:val="single"/>
          <w:rtl/>
        </w:rPr>
      </w:pPr>
    </w:p>
    <w:p w:rsidR="003D00C9" w:rsidRPr="009D41C6" w:rsidRDefault="003D00C9" w:rsidP="009D41C6">
      <w:pPr>
        <w:numPr>
          <w:ilvl w:val="0"/>
          <w:numId w:val="1"/>
        </w:numPr>
        <w:spacing w:line="360" w:lineRule="auto"/>
        <w:ind w:left="283"/>
        <w:contextualSpacing/>
        <w:jc w:val="both"/>
        <w:rPr>
          <w:rFonts w:ascii="David" w:eastAsiaTheme="minorHAnsi" w:hAnsi="David"/>
          <w:noProof w:val="0"/>
          <w:rtl/>
        </w:rPr>
      </w:pPr>
      <w:r w:rsidRPr="009D41C6">
        <w:rPr>
          <w:rFonts w:ascii="David" w:hAnsi="David"/>
          <w:rtl/>
        </w:rPr>
        <w:t>כפי שבואר בפסק דין זה, לא מצאתי כל פגם בהחלטת הרשמת, ואין כל מקום להתערב בה.</w:t>
      </w:r>
    </w:p>
    <w:p w:rsidR="003D00C9" w:rsidRPr="009D41C6" w:rsidRDefault="003D00C9" w:rsidP="009D41C6">
      <w:pPr>
        <w:spacing w:line="360" w:lineRule="auto"/>
        <w:ind w:left="283"/>
        <w:contextualSpacing/>
        <w:jc w:val="both"/>
        <w:rPr>
          <w:rFonts w:ascii="David" w:hAnsi="David"/>
        </w:rPr>
      </w:pPr>
    </w:p>
    <w:p w:rsidR="003D00C9" w:rsidRPr="009D41C6" w:rsidRDefault="003D00C9" w:rsidP="009D41C6">
      <w:pPr>
        <w:numPr>
          <w:ilvl w:val="0"/>
          <w:numId w:val="1"/>
        </w:numPr>
        <w:spacing w:line="360" w:lineRule="auto"/>
        <w:ind w:left="283"/>
        <w:contextualSpacing/>
        <w:jc w:val="both"/>
        <w:rPr>
          <w:rFonts w:ascii="David" w:hAnsi="David"/>
        </w:rPr>
      </w:pPr>
      <w:r w:rsidRPr="009D41C6">
        <w:rPr>
          <w:rFonts w:ascii="David" w:hAnsi="David"/>
          <w:rtl/>
        </w:rPr>
        <w:t>הנה כי כן, ולאור כ</w:t>
      </w:r>
      <w:r w:rsidR="00F750BC">
        <w:rPr>
          <w:rFonts w:ascii="David" w:hAnsi="David"/>
          <w:rtl/>
        </w:rPr>
        <w:t xml:space="preserve">ל האמור והמפורט לעיל, הנני </w:t>
      </w:r>
      <w:r w:rsidR="00F750BC">
        <w:rPr>
          <w:rFonts w:ascii="David" w:hAnsi="David" w:hint="cs"/>
          <w:rtl/>
        </w:rPr>
        <w:t>מורה</w:t>
      </w:r>
      <w:r w:rsidRPr="009D41C6">
        <w:rPr>
          <w:rFonts w:ascii="David" w:hAnsi="David"/>
          <w:rtl/>
        </w:rPr>
        <w:t xml:space="preserve"> כדלקמן:</w:t>
      </w:r>
    </w:p>
    <w:p w:rsidR="003D00C9" w:rsidRPr="009D41C6" w:rsidRDefault="003D00C9" w:rsidP="009D41C6">
      <w:pPr>
        <w:spacing w:line="360" w:lineRule="auto"/>
        <w:ind w:left="379"/>
        <w:contextualSpacing/>
        <w:jc w:val="both"/>
        <w:rPr>
          <w:rFonts w:ascii="David" w:hAnsi="David"/>
          <w:rtl/>
        </w:rPr>
      </w:pPr>
    </w:p>
    <w:p w:rsidR="003D00C9" w:rsidRPr="009D41C6" w:rsidRDefault="003D00C9" w:rsidP="009D41C6">
      <w:pPr>
        <w:numPr>
          <w:ilvl w:val="0"/>
          <w:numId w:val="3"/>
        </w:numPr>
        <w:spacing w:line="360" w:lineRule="auto"/>
        <w:contextualSpacing/>
        <w:jc w:val="both"/>
        <w:rPr>
          <w:rFonts w:ascii="David" w:hAnsi="David"/>
        </w:rPr>
      </w:pPr>
      <w:r w:rsidRPr="009D41C6">
        <w:rPr>
          <w:rFonts w:ascii="David" w:hAnsi="David"/>
          <w:rtl/>
        </w:rPr>
        <w:t>הערעור נדחה.</w:t>
      </w:r>
    </w:p>
    <w:p w:rsidR="003D00C9" w:rsidRPr="009D41C6" w:rsidRDefault="003D00C9" w:rsidP="009D41C6">
      <w:pPr>
        <w:spacing w:line="360" w:lineRule="auto"/>
        <w:ind w:left="720"/>
        <w:contextualSpacing/>
        <w:jc w:val="both"/>
        <w:rPr>
          <w:rFonts w:ascii="David" w:hAnsi="David"/>
        </w:rPr>
      </w:pPr>
    </w:p>
    <w:p w:rsidR="003D00C9" w:rsidRPr="009D41C6" w:rsidRDefault="003D00C9" w:rsidP="009D41C6">
      <w:pPr>
        <w:pStyle w:val="ad"/>
        <w:numPr>
          <w:ilvl w:val="0"/>
          <w:numId w:val="3"/>
        </w:numPr>
        <w:spacing w:after="0" w:line="360" w:lineRule="auto"/>
        <w:jc w:val="both"/>
        <w:rPr>
          <w:rFonts w:ascii="David" w:hAnsi="David" w:cs="David"/>
          <w:sz w:val="24"/>
          <w:szCs w:val="24"/>
        </w:rPr>
      </w:pPr>
      <w:r w:rsidRPr="009D41C6">
        <w:rPr>
          <w:rFonts w:ascii="David" w:hAnsi="David" w:cs="David"/>
          <w:sz w:val="24"/>
          <w:szCs w:val="24"/>
          <w:rtl/>
        </w:rPr>
        <w:t>בהסכמת האם, אני מורה כי האם תעביר לאב את תרופות הקטינה בימים בהם הקטינה שוהה עם האב.</w:t>
      </w:r>
    </w:p>
    <w:p w:rsidR="003D00C9" w:rsidRPr="009D41C6" w:rsidRDefault="003D00C9" w:rsidP="009D41C6">
      <w:pPr>
        <w:spacing w:line="360" w:lineRule="auto"/>
        <w:ind w:left="720"/>
        <w:contextualSpacing/>
        <w:jc w:val="both"/>
        <w:rPr>
          <w:rFonts w:ascii="David" w:hAnsi="David"/>
        </w:rPr>
      </w:pPr>
    </w:p>
    <w:p w:rsidR="003D00C9" w:rsidRPr="009D41C6" w:rsidRDefault="003D00C9" w:rsidP="009D41C6">
      <w:pPr>
        <w:numPr>
          <w:ilvl w:val="0"/>
          <w:numId w:val="3"/>
        </w:numPr>
        <w:spacing w:line="360" w:lineRule="auto"/>
        <w:contextualSpacing/>
        <w:jc w:val="both"/>
        <w:rPr>
          <w:rFonts w:ascii="David" w:hAnsi="David"/>
        </w:rPr>
      </w:pPr>
      <w:r w:rsidRPr="009D41C6">
        <w:rPr>
          <w:rFonts w:ascii="David" w:hAnsi="David"/>
          <w:rtl/>
        </w:rPr>
        <w:t xml:space="preserve">בנסיבות, </w:t>
      </w:r>
      <w:r w:rsidR="002E2820">
        <w:rPr>
          <w:rFonts w:ascii="David" w:hAnsi="David" w:hint="cs"/>
          <w:rtl/>
        </w:rPr>
        <w:t>הואיל והמשיבה מיוצגת על ידי עו</w:t>
      </w:r>
      <w:r w:rsidR="008249AE">
        <w:rPr>
          <w:rFonts w:ascii="David" w:hAnsi="David" w:hint="cs"/>
          <w:rtl/>
        </w:rPr>
        <w:t xml:space="preserve">רך דין מטעם הלשכה לסיוע משפטי, </w:t>
      </w:r>
      <w:r w:rsidRPr="009D41C6">
        <w:rPr>
          <w:rFonts w:ascii="David" w:hAnsi="David"/>
          <w:rtl/>
        </w:rPr>
        <w:t>לפנים משורת הדין, ועל מנת שלא להעמיק הסכסוך בין הצדדים, שהינם הורים לקטינה הנכה, אי</w:t>
      </w:r>
      <w:r w:rsidR="00F750BC">
        <w:rPr>
          <w:rFonts w:ascii="David" w:hAnsi="David" w:hint="cs"/>
          <w:rtl/>
        </w:rPr>
        <w:t>נ</w:t>
      </w:r>
      <w:r w:rsidRPr="009D41C6">
        <w:rPr>
          <w:rFonts w:ascii="David" w:hAnsi="David"/>
          <w:rtl/>
        </w:rPr>
        <w:t>ני פוסקת הוצאות.</w:t>
      </w:r>
    </w:p>
    <w:p w:rsidR="003D00C9" w:rsidRPr="009D41C6" w:rsidRDefault="003D00C9" w:rsidP="009D41C6">
      <w:pPr>
        <w:pStyle w:val="ad"/>
        <w:spacing w:after="0" w:line="360" w:lineRule="auto"/>
        <w:jc w:val="both"/>
        <w:rPr>
          <w:rFonts w:ascii="David" w:hAnsi="David" w:cs="David"/>
          <w:sz w:val="24"/>
          <w:szCs w:val="24"/>
        </w:rPr>
      </w:pPr>
    </w:p>
    <w:p w:rsidR="003D00C9" w:rsidRPr="009D41C6" w:rsidRDefault="00F750BC" w:rsidP="009D41C6">
      <w:pPr>
        <w:numPr>
          <w:ilvl w:val="0"/>
          <w:numId w:val="3"/>
        </w:numPr>
        <w:spacing w:line="360" w:lineRule="auto"/>
        <w:contextualSpacing/>
        <w:jc w:val="both"/>
        <w:rPr>
          <w:rFonts w:ascii="David" w:hAnsi="David"/>
          <w:rtl/>
        </w:rPr>
      </w:pPr>
      <w:r>
        <w:rPr>
          <w:rFonts w:ascii="David" w:hAnsi="David"/>
          <w:rtl/>
        </w:rPr>
        <w:t>הפיקדון שהופקד ע</w:t>
      </w:r>
      <w:r>
        <w:rPr>
          <w:rFonts w:ascii="David" w:hAnsi="David" w:hint="cs"/>
          <w:rtl/>
        </w:rPr>
        <w:t>ל ידי</w:t>
      </w:r>
      <w:r w:rsidR="003D00C9" w:rsidRPr="009D41C6">
        <w:rPr>
          <w:rFonts w:ascii="David" w:hAnsi="David"/>
          <w:rtl/>
        </w:rPr>
        <w:t xml:space="preserve"> המערער יועבר לבאת כוחו על ידי המזכירות.</w:t>
      </w:r>
    </w:p>
    <w:p w:rsidR="003D00C9" w:rsidRPr="009D41C6" w:rsidRDefault="003D00C9" w:rsidP="009D41C6">
      <w:pPr>
        <w:spacing w:line="360" w:lineRule="auto"/>
        <w:ind w:left="720"/>
        <w:contextualSpacing/>
        <w:jc w:val="both"/>
        <w:rPr>
          <w:rFonts w:ascii="David" w:hAnsi="David"/>
        </w:rPr>
      </w:pPr>
    </w:p>
    <w:p w:rsidR="003D00C9" w:rsidRPr="009D41C6" w:rsidRDefault="003D00C9" w:rsidP="009D41C6">
      <w:pPr>
        <w:numPr>
          <w:ilvl w:val="0"/>
          <w:numId w:val="3"/>
        </w:numPr>
        <w:snapToGrid w:val="0"/>
        <w:spacing w:line="360" w:lineRule="auto"/>
        <w:contextualSpacing/>
        <w:jc w:val="both"/>
        <w:rPr>
          <w:rFonts w:ascii="David" w:hAnsi="David"/>
        </w:rPr>
      </w:pPr>
      <w:r w:rsidRPr="009D41C6">
        <w:rPr>
          <w:rFonts w:ascii="David" w:hAnsi="David"/>
          <w:rtl/>
        </w:rPr>
        <w:t>פסק הדין מותר לפרסום בהשמטת כל פרט מזהה, תיקוני הגהה ועריכה.</w:t>
      </w:r>
    </w:p>
    <w:p w:rsidR="003D00C9" w:rsidRPr="009D41C6" w:rsidRDefault="003D00C9" w:rsidP="009D41C6">
      <w:pPr>
        <w:spacing w:line="360" w:lineRule="auto"/>
        <w:ind w:left="720"/>
        <w:contextualSpacing/>
        <w:jc w:val="both"/>
        <w:rPr>
          <w:rFonts w:ascii="David" w:eastAsiaTheme="minorHAnsi" w:hAnsi="David"/>
          <w:noProof w:val="0"/>
        </w:rPr>
      </w:pPr>
    </w:p>
    <w:p w:rsidR="00AC77DE" w:rsidRDefault="003D00C9" w:rsidP="00AC77DE">
      <w:pPr>
        <w:spacing w:line="360" w:lineRule="auto"/>
        <w:ind w:left="-142"/>
        <w:jc w:val="both"/>
        <w:rPr>
          <w:rFonts w:ascii="David" w:hAnsi="David"/>
          <w:rtl/>
        </w:rPr>
      </w:pPr>
      <w:r w:rsidRPr="009D41C6">
        <w:rPr>
          <w:rFonts w:ascii="David" w:hAnsi="David"/>
          <w:b/>
          <w:bCs/>
          <w:u w:val="single"/>
          <w:rtl/>
        </w:rPr>
        <w:t>המזכירות ת</w:t>
      </w:r>
      <w:r w:rsidR="008249AE">
        <w:rPr>
          <w:rFonts w:ascii="David" w:hAnsi="David"/>
          <w:b/>
          <w:bCs/>
          <w:u w:val="single"/>
          <w:rtl/>
        </w:rPr>
        <w:t>מציא העתק פסק הדין לב"כ הצדדים</w:t>
      </w:r>
      <w:r w:rsidR="008249AE">
        <w:rPr>
          <w:rFonts w:ascii="David" w:hAnsi="David" w:hint="cs"/>
          <w:b/>
          <w:bCs/>
          <w:u w:val="single"/>
          <w:rtl/>
        </w:rPr>
        <w:t xml:space="preserve"> </w:t>
      </w:r>
      <w:r w:rsidRPr="009D41C6">
        <w:rPr>
          <w:rFonts w:ascii="David" w:hAnsi="David"/>
          <w:b/>
          <w:bCs/>
          <w:u w:val="single"/>
          <w:rtl/>
        </w:rPr>
        <w:t>ותסגור התיק שבכותרת.</w:t>
      </w:r>
    </w:p>
    <w:p w:rsidR="00AC77DE" w:rsidRDefault="00AC77DE" w:rsidP="00AC77DE">
      <w:pPr>
        <w:spacing w:line="360" w:lineRule="auto"/>
        <w:ind w:left="-142"/>
        <w:jc w:val="both"/>
        <w:rPr>
          <w:rFonts w:ascii="David" w:hAnsi="David"/>
          <w:rtl/>
        </w:rPr>
      </w:pPr>
    </w:p>
    <w:p w:rsidR="00AC77DE" w:rsidRPr="00AC77DE" w:rsidRDefault="00AC77DE" w:rsidP="00AC77DE">
      <w:pPr>
        <w:spacing w:line="360" w:lineRule="auto"/>
        <w:ind w:left="-142"/>
        <w:jc w:val="both"/>
        <w:rPr>
          <w:rFonts w:ascii="David" w:hAnsi="David"/>
        </w:rPr>
      </w:pPr>
      <w:r>
        <w:rPr>
          <w:rFonts w:ascii="Arial" w:hAnsi="Arial"/>
          <w:noProof w:val="0"/>
          <w:rtl/>
        </w:rPr>
        <w:t>נית</w:t>
      </w:r>
      <w:r>
        <w:rPr>
          <w:rFonts w:ascii="Arial" w:hAnsi="Arial" w:hint="cs"/>
          <w:noProof w:val="0"/>
          <w:rtl/>
        </w:rPr>
        <w:t>ן</w:t>
      </w:r>
      <w:r>
        <w:rPr>
          <w:rFonts w:ascii="Arial" w:hAnsi="Arial"/>
          <w:noProof w:val="0"/>
          <w:rtl/>
        </w:rPr>
        <w:t xml:space="preserve"> היום,  </w:t>
      </w:r>
      <w:sdt>
        <w:sdtPr>
          <w:rPr>
            <w:rtl/>
          </w:rPr>
          <w:alias w:val="1455"/>
          <w:tag w:val="1455"/>
          <w:id w:val="1845438649"/>
          <w:text w:multiLine="1"/>
        </w:sdtPr>
        <w:sdtEndPr/>
        <w:sdtContent>
          <w:r>
            <w:rPr>
              <w:rFonts w:ascii="Arial" w:hAnsi="Arial"/>
              <w:noProof w:val="0"/>
              <w:rtl/>
            </w:rPr>
            <w:t>כ"ז ניסן תשפ"ג</w:t>
          </w:r>
        </w:sdtContent>
      </w:sdt>
      <w:r>
        <w:rPr>
          <w:rFonts w:ascii="Arial" w:hAnsi="Arial"/>
          <w:noProof w:val="0"/>
          <w:rtl/>
        </w:rPr>
        <w:t xml:space="preserve">, </w:t>
      </w:r>
      <w:sdt>
        <w:sdtPr>
          <w:rPr>
            <w:rtl/>
          </w:rPr>
          <w:alias w:val="1456"/>
          <w:tag w:val="1456"/>
          <w:id w:val="-2061860040"/>
          <w:text w:multiLine="1"/>
        </w:sdtPr>
        <w:sdtEndPr/>
        <w:sdtContent>
          <w:r>
            <w:rPr>
              <w:rFonts w:ascii="Arial" w:hAnsi="Arial"/>
              <w:noProof w:val="0"/>
              <w:rtl/>
            </w:rPr>
            <w:t>18 אפריל 2023</w:t>
          </w:r>
        </w:sdtContent>
      </w:sdt>
      <w:r>
        <w:rPr>
          <w:rFonts w:ascii="Arial" w:hAnsi="Arial"/>
          <w:noProof w:val="0"/>
          <w:rtl/>
        </w:rPr>
        <w:t>, בהעדר הצדדים.</w:t>
      </w:r>
    </w:p>
    <w:p w:rsidR="003D00C9" w:rsidRPr="00AC77DE" w:rsidRDefault="003D00C9" w:rsidP="009D41C6">
      <w:pPr>
        <w:spacing w:line="360" w:lineRule="auto"/>
        <w:jc w:val="both"/>
        <w:rPr>
          <w:rFonts w:ascii="David" w:hAnsi="David"/>
          <w:noProof w:val="0"/>
          <w:rtl/>
        </w:rPr>
      </w:pPr>
    </w:p>
    <w:p w:rsidR="00694556" w:rsidRPr="003D00C9" w:rsidRDefault="003D00C9" w:rsidP="003D00C9">
      <w:pPr>
        <w:spacing w:line="360" w:lineRule="auto"/>
        <w:jc w:val="both"/>
        <w:rPr>
          <w:rFonts w:ascii="David" w:hAnsi="David"/>
          <w:rtl/>
        </w:rPr>
      </w:pPr>
      <w:r>
        <w:rPr>
          <w:rFonts w:ascii="David" w:hAnsi="David"/>
          <w:rtl/>
        </w:rPr>
        <w:t xml:space="preserve">                                                                 </w:t>
      </w:r>
      <w:r>
        <w:rPr>
          <w:rFonts w:ascii="David" w:hAnsi="David"/>
        </w:rPr>
        <w:drawing>
          <wp:inline distT="0" distB="0" distL="0" distR="0">
            <wp:extent cx="1969770" cy="1177925"/>
            <wp:effectExtent l="0" t="0" r="0" b="317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69770" cy="1177925"/>
                    </a:xfrm>
                    <a:prstGeom prst="rect">
                      <a:avLst/>
                    </a:prstGeom>
                    <a:noFill/>
                    <a:ln>
                      <a:noFill/>
                    </a:ln>
                  </pic:spPr>
                </pic:pic>
              </a:graphicData>
            </a:graphic>
          </wp:inline>
        </w:drawing>
      </w:r>
    </w:p>
    <w:sectPr w:rsidR="00694556" w:rsidRPr="003D00C9" w:rsidSect="00903896">
      <w:headerReference w:type="even" r:id="rId13"/>
      <w:headerReference w:type="default" r:id="rId14"/>
      <w:footerReference w:type="even" r:id="rId15"/>
      <w:footerReference w:type="default" r:id="rId16"/>
      <w:headerReference w:type="first" r:id="rId17"/>
      <w:footerReference w:type="first" r:id="rId18"/>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0C9D" w:rsidRDefault="000A0C9D">
      <w:r>
        <w:separator/>
      </w:r>
    </w:p>
  </w:endnote>
  <w:endnote w:type="continuationSeparator" w:id="0">
    <w:p w:rsidR="000A0C9D" w:rsidRDefault="000A0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4B49" w:rsidRDefault="00A84B4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5050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50502">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4B49" w:rsidRDefault="00A84B4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0C9D" w:rsidRDefault="000A0C9D">
      <w:r>
        <w:separator/>
      </w:r>
    </w:p>
  </w:footnote>
  <w:footnote w:type="continuationSeparator" w:id="0">
    <w:p w:rsidR="000A0C9D" w:rsidRDefault="000A0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4B49" w:rsidRDefault="00A84B4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0A0C9D" w:rsidP="00E3539E">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ע"ר</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35100-11-22</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E3539E">
                <w:rPr>
                  <w:rFonts w:hint="cs"/>
                  <w:b/>
                  <w:bCs/>
                  <w:noProof w:val="0"/>
                  <w:sz w:val="26"/>
                  <w:szCs w:val="26"/>
                </w:rPr>
                <w:t>XXX</w:t>
              </w:r>
              <w:r w:rsidR="00E44DDF">
                <w:rPr>
                  <w:b/>
                  <w:bCs/>
                  <w:noProof w:val="0"/>
                  <w:sz w:val="26"/>
                  <w:szCs w:val="26"/>
                  <w:rtl/>
                </w:rPr>
                <w:t xml:space="preserve"> נ' </w:t>
              </w:r>
              <w:r w:rsidR="00E3539E">
                <w:rPr>
                  <w:rFonts w:hint="cs"/>
                  <w:b/>
                  <w:bCs/>
                  <w:noProof w:val="0"/>
                  <w:sz w:val="26"/>
                  <w:szCs w:val="26"/>
                </w:rPr>
                <w:t>XXX</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r>
                    <w:rPr>
                      <w:rFonts w:hint="cs"/>
                      <w:sz w:val="20"/>
                      <w:szCs w:val="20"/>
                      <w:rtl/>
                    </w:rPr>
                    <w:t>510237-08-22</w:t>
                  </w: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4B49" w:rsidRDefault="00A84B4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791805"/>
    <w:multiLevelType w:val="hybridMultilevel"/>
    <w:tmpl w:val="669607A0"/>
    <w:lvl w:ilvl="0" w:tplc="3A4AAC7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22BE0424"/>
    <w:multiLevelType w:val="hybridMultilevel"/>
    <w:tmpl w:val="C3843C6A"/>
    <w:lvl w:ilvl="0" w:tplc="9A505894">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25534BA"/>
    <w:multiLevelType w:val="hybridMultilevel"/>
    <w:tmpl w:val="F228AE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33EAB"/>
    <w:rsid w:val="000564AB"/>
    <w:rsid w:val="000A0C9D"/>
    <w:rsid w:val="000D4A02"/>
    <w:rsid w:val="00107056"/>
    <w:rsid w:val="001072A9"/>
    <w:rsid w:val="00121F97"/>
    <w:rsid w:val="001277D7"/>
    <w:rsid w:val="00132017"/>
    <w:rsid w:val="0014234E"/>
    <w:rsid w:val="00145A87"/>
    <w:rsid w:val="001944F1"/>
    <w:rsid w:val="001C4003"/>
    <w:rsid w:val="001D6B6A"/>
    <w:rsid w:val="001F5474"/>
    <w:rsid w:val="002352F7"/>
    <w:rsid w:val="0027277D"/>
    <w:rsid w:val="002E2820"/>
    <w:rsid w:val="00381D3A"/>
    <w:rsid w:val="003823DA"/>
    <w:rsid w:val="003D00C9"/>
    <w:rsid w:val="0043595F"/>
    <w:rsid w:val="00440E57"/>
    <w:rsid w:val="0047645A"/>
    <w:rsid w:val="004D49A3"/>
    <w:rsid w:val="004D50AC"/>
    <w:rsid w:val="004E6E3C"/>
    <w:rsid w:val="005124F1"/>
    <w:rsid w:val="00530BAD"/>
    <w:rsid w:val="00541598"/>
    <w:rsid w:val="00547DB7"/>
    <w:rsid w:val="00567324"/>
    <w:rsid w:val="005B0F49"/>
    <w:rsid w:val="005B38C7"/>
    <w:rsid w:val="005C7EC6"/>
    <w:rsid w:val="005D1122"/>
    <w:rsid w:val="005D4BDB"/>
    <w:rsid w:val="0060589F"/>
    <w:rsid w:val="00610AA2"/>
    <w:rsid w:val="00622BAA"/>
    <w:rsid w:val="00625C89"/>
    <w:rsid w:val="00633C4F"/>
    <w:rsid w:val="00671BD5"/>
    <w:rsid w:val="006805C1"/>
    <w:rsid w:val="006816EC"/>
    <w:rsid w:val="00694556"/>
    <w:rsid w:val="006E1A53"/>
    <w:rsid w:val="007056AA"/>
    <w:rsid w:val="00744F41"/>
    <w:rsid w:val="00750D3E"/>
    <w:rsid w:val="007A24FE"/>
    <w:rsid w:val="007A35AA"/>
    <w:rsid w:val="007F1048"/>
    <w:rsid w:val="00820005"/>
    <w:rsid w:val="008249AE"/>
    <w:rsid w:val="00846D27"/>
    <w:rsid w:val="008610A7"/>
    <w:rsid w:val="008E1332"/>
    <w:rsid w:val="00903896"/>
    <w:rsid w:val="00927813"/>
    <w:rsid w:val="00944D13"/>
    <w:rsid w:val="00957C90"/>
    <w:rsid w:val="00962F82"/>
    <w:rsid w:val="009B70F6"/>
    <w:rsid w:val="009C358E"/>
    <w:rsid w:val="009D41C6"/>
    <w:rsid w:val="009E0263"/>
    <w:rsid w:val="00A267CF"/>
    <w:rsid w:val="00A43458"/>
    <w:rsid w:val="00A84B49"/>
    <w:rsid w:val="00AC4E19"/>
    <w:rsid w:val="00AC77DE"/>
    <w:rsid w:val="00AF1ED6"/>
    <w:rsid w:val="00B04FA7"/>
    <w:rsid w:val="00B32C61"/>
    <w:rsid w:val="00B368FE"/>
    <w:rsid w:val="00B80CBD"/>
    <w:rsid w:val="00BC3369"/>
    <w:rsid w:val="00BF77EE"/>
    <w:rsid w:val="00C32E0F"/>
    <w:rsid w:val="00C42BF9"/>
    <w:rsid w:val="00C83E56"/>
    <w:rsid w:val="00CC63CE"/>
    <w:rsid w:val="00D12611"/>
    <w:rsid w:val="00D319B3"/>
    <w:rsid w:val="00D36A71"/>
    <w:rsid w:val="00D53924"/>
    <w:rsid w:val="00D5650E"/>
    <w:rsid w:val="00D60849"/>
    <w:rsid w:val="00D74339"/>
    <w:rsid w:val="00D94981"/>
    <w:rsid w:val="00D96D8C"/>
    <w:rsid w:val="00DA755B"/>
    <w:rsid w:val="00DD337E"/>
    <w:rsid w:val="00E00B6F"/>
    <w:rsid w:val="00E3539E"/>
    <w:rsid w:val="00E44DDF"/>
    <w:rsid w:val="00E50502"/>
    <w:rsid w:val="00E54642"/>
    <w:rsid w:val="00E97908"/>
    <w:rsid w:val="00EF3ED0"/>
    <w:rsid w:val="00F17E56"/>
    <w:rsid w:val="00F255A5"/>
    <w:rsid w:val="00F750BC"/>
    <w:rsid w:val="00FB764E"/>
    <w:rsid w:val="00FC6D4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3D00C9"/>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default">
    <w:name w:val="default"/>
    <w:basedOn w:val="a0"/>
    <w:rsid w:val="003D00C9"/>
    <w:rPr>
      <w:rFonts w:ascii="Times New Roman" w:hAnsi="Times New Roman" w:cs="Times New Roman" w:hint="default"/>
      <w:sz w:val="20"/>
      <w:szCs w:val="26"/>
    </w:rPr>
  </w:style>
  <w:style w:type="character" w:styleId="Hyperlink">
    <w:name w:val="Hyperlink"/>
    <w:basedOn w:val="a0"/>
    <w:uiPriority w:val="99"/>
    <w:semiHidden/>
    <w:unhideWhenUsed/>
    <w:rsid w:val="003D00C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826000">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32673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226226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nevo.co.il/law/71888"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evo.co.il/law/71888/25.a"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1637</Words>
  <Characters>8190</Characters>
  <Application>Microsoft Office Word</Application>
  <DocSecurity>0</DocSecurity>
  <Lines>68</Lines>
  <Paragraphs>19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2023-05-01T14:18:00Z</cp:lastPrinted>
  <dcterms:created xsi:type="dcterms:W3CDTF">2023-05-07T10:37:00Z</dcterms:created>
  <dcterms:modified xsi:type="dcterms:W3CDTF">2023-05-07T10:37:00Z</dcterms:modified>
</cp:coreProperties>
</file>